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D" w:rsidRDefault="002344AD" w:rsidP="0023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344AD" w:rsidRDefault="002344AD" w:rsidP="00707AD7">
      <w:pPr>
        <w:jc w:val="center"/>
        <w:rPr>
          <w:b/>
        </w:rPr>
      </w:pPr>
      <w:r>
        <w:rPr>
          <w:b/>
          <w:sz w:val="28"/>
          <w:szCs w:val="28"/>
        </w:rPr>
        <w:t xml:space="preserve">об исполнении </w:t>
      </w:r>
      <w:r w:rsidR="006A16A8">
        <w:rPr>
          <w:b/>
          <w:sz w:val="28"/>
          <w:szCs w:val="28"/>
        </w:rPr>
        <w:t xml:space="preserve">подпункта «б» пункта 7 </w:t>
      </w:r>
      <w:r>
        <w:rPr>
          <w:b/>
          <w:sz w:val="28"/>
          <w:szCs w:val="28"/>
        </w:rPr>
        <w:t xml:space="preserve">перечня поручений Президента Российской Федерации </w:t>
      </w:r>
      <w:r w:rsidR="006A16A8" w:rsidRPr="006A16A8">
        <w:rPr>
          <w:b/>
          <w:sz w:val="28"/>
          <w:szCs w:val="28"/>
        </w:rPr>
        <w:t>от 16 июля 2023 г. № Пр-1408 по итогам заседания Совета при Президенте Российской Федерации по межнациональным отношениям 19 мая 2023 г.</w:t>
      </w:r>
    </w:p>
    <w:p w:rsidR="002344AD" w:rsidRDefault="002344AD" w:rsidP="002344AD">
      <w:pPr>
        <w:rPr>
          <w:highlight w:val="yellow"/>
        </w:rPr>
      </w:pPr>
    </w:p>
    <w:p w:rsidR="00E75C05" w:rsidRDefault="00E75C05" w:rsidP="002344AD">
      <w:pPr>
        <w:rPr>
          <w:highlight w:val="yellow"/>
        </w:rPr>
      </w:pPr>
    </w:p>
    <w:p w:rsidR="00707AD7" w:rsidRDefault="006A16A8" w:rsidP="002344AD">
      <w:pPr>
        <w:ind w:firstLine="709"/>
        <w:jc w:val="both"/>
        <w:rPr>
          <w:sz w:val="28"/>
        </w:rPr>
      </w:pPr>
      <w:r>
        <w:rPr>
          <w:sz w:val="28"/>
        </w:rPr>
        <w:t>Пункт 7</w:t>
      </w:r>
      <w:r w:rsidR="002344AD">
        <w:rPr>
          <w:sz w:val="28"/>
        </w:rPr>
        <w:t xml:space="preserve">. Рекомендовать </w:t>
      </w:r>
      <w:r>
        <w:rPr>
          <w:sz w:val="28"/>
        </w:rPr>
        <w:t>высшим должностным лицам</w:t>
      </w:r>
      <w:r w:rsidR="002344AD">
        <w:rPr>
          <w:sz w:val="28"/>
        </w:rPr>
        <w:t xml:space="preserve"> субъектов Российской Федерации</w:t>
      </w:r>
      <w:r w:rsidR="00707AD7">
        <w:rPr>
          <w:sz w:val="28"/>
        </w:rPr>
        <w:t>:</w:t>
      </w:r>
    </w:p>
    <w:p w:rsidR="002344AD" w:rsidRDefault="006A16A8" w:rsidP="002344AD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б</w:t>
      </w:r>
      <w:r w:rsidR="002344AD">
        <w:rPr>
          <w:i/>
          <w:sz w:val="28"/>
        </w:rPr>
        <w:t xml:space="preserve">) </w:t>
      </w:r>
      <w:r>
        <w:rPr>
          <w:i/>
          <w:sz w:val="28"/>
        </w:rPr>
        <w:t>оказывать региональным отделениям Общероссийской общественно-государственной организации «Ассамблея народов России» организационное, методическое, материально-техническое и иное содействие по вопросам осуществления уставной деятельности этой организации:</w:t>
      </w:r>
    </w:p>
    <w:p w:rsidR="006A16A8" w:rsidRPr="006A16A8" w:rsidRDefault="006A16A8" w:rsidP="006A16A8">
      <w:pPr>
        <w:ind w:firstLine="709"/>
        <w:jc w:val="both"/>
        <w:rPr>
          <w:sz w:val="28"/>
        </w:rPr>
      </w:pPr>
      <w:r w:rsidRPr="006A16A8">
        <w:rPr>
          <w:sz w:val="28"/>
        </w:rPr>
        <w:t xml:space="preserve">В 2023 году проведена работа по организации учредительного собрания Регионального отделения, составлению учредительного протокола организации и согласованию с Общероссийской общественно-государственной организацией «Ассамблея народов России» вопроса о регистрации регионального отделения. </w:t>
      </w:r>
    </w:p>
    <w:p w:rsidR="006A16A8" w:rsidRPr="006A16A8" w:rsidRDefault="006A16A8" w:rsidP="006A16A8">
      <w:pPr>
        <w:ind w:firstLine="709"/>
        <w:jc w:val="both"/>
        <w:rPr>
          <w:sz w:val="28"/>
        </w:rPr>
      </w:pPr>
      <w:r w:rsidRPr="006A16A8">
        <w:rPr>
          <w:sz w:val="28"/>
        </w:rPr>
        <w:t>По итогам проведенной работы Региональное отделение успешно зарегистрировано в качестве юридического лица 03 октября 2023 г. под основным государственным регистрационным номером (ОГРН) 1231700002192. Председателем Регионального отделения является Левина Вера Николаевна, бывший руководитель Региональной общественной организации Ассамблея народов Республики Тыва.</w:t>
      </w:r>
    </w:p>
    <w:p w:rsidR="006A16A8" w:rsidRPr="006A16A8" w:rsidRDefault="006A16A8" w:rsidP="006A16A8">
      <w:pPr>
        <w:ind w:firstLine="709"/>
        <w:jc w:val="both"/>
        <w:rPr>
          <w:sz w:val="28"/>
        </w:rPr>
      </w:pPr>
      <w:r w:rsidRPr="006A16A8">
        <w:rPr>
          <w:sz w:val="28"/>
        </w:rPr>
        <w:t>Сотрудниками Агентства по делам национальностей Республики Тыва оказано организационное содействие председателю Регионального отделения в организации поездки в г. Москву для участия в I Съезде Общероссийской общественно-государственной организацией «Ассамблея народов России» 02 ноября 2023 г.</w:t>
      </w:r>
    </w:p>
    <w:p w:rsidR="006A16A8" w:rsidRPr="006A16A8" w:rsidRDefault="006A16A8" w:rsidP="006A16A8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6A16A8">
        <w:rPr>
          <w:sz w:val="28"/>
        </w:rPr>
        <w:t>остановлением Правительства Республики Тыва от 07 ноября 2023 г. № 795 утверждена государственная программа Республики Тыва «Реализация государственной национальной политики Российской Федерации в Республике Тыва» на период 2024-2030 гг. (далее — Государственная программа).</w:t>
      </w:r>
    </w:p>
    <w:p w:rsidR="00707AD7" w:rsidRPr="00707AD7" w:rsidRDefault="006A16A8" w:rsidP="006A16A8">
      <w:pPr>
        <w:ind w:firstLine="709"/>
        <w:jc w:val="both"/>
        <w:rPr>
          <w:sz w:val="28"/>
        </w:rPr>
      </w:pPr>
      <w:r w:rsidRPr="006A16A8">
        <w:rPr>
          <w:sz w:val="28"/>
        </w:rPr>
        <w:t xml:space="preserve">Задачей № 3 подпрограммы № 2 «Межнациональный и межрелигиозный мир и согласие» Государственной программы предусмотрены мероприятия, направленные на поддержку и развитие регионального отделения Общероссийской общественно-государственной организации «Ассамблея </w:t>
      </w:r>
      <w:r>
        <w:rPr>
          <w:sz w:val="28"/>
        </w:rPr>
        <w:t xml:space="preserve">народов России» Республики Тыва, </w:t>
      </w:r>
      <w:bookmarkStart w:id="0" w:name="_GoBack"/>
      <w:bookmarkEnd w:id="0"/>
      <w:r w:rsidRPr="006A16A8">
        <w:rPr>
          <w:sz w:val="28"/>
        </w:rPr>
        <w:t>на период 2024-2030 гг.</w:t>
      </w:r>
    </w:p>
    <w:sectPr w:rsidR="00707AD7" w:rsidRPr="00707AD7" w:rsidSect="002344AD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F"/>
    <w:rsid w:val="002344AD"/>
    <w:rsid w:val="00365FDF"/>
    <w:rsid w:val="00656B95"/>
    <w:rsid w:val="006A16A8"/>
    <w:rsid w:val="00707AD7"/>
    <w:rsid w:val="00736779"/>
    <w:rsid w:val="00E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332"/>
  <w15:chartTrackingRefBased/>
  <w15:docId w15:val="{B5044F6A-37F5-44A2-98D9-3832026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2021-10-14T07:13:00Z</dcterms:created>
  <dcterms:modified xsi:type="dcterms:W3CDTF">2024-02-28T02:30:00Z</dcterms:modified>
</cp:coreProperties>
</file>