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D3" w:rsidRDefault="00BC5DF0" w:rsidP="00BC5DF0">
      <w:pPr>
        <w:jc w:val="center"/>
        <w:rPr>
          <w:b/>
          <w:szCs w:val="28"/>
        </w:rPr>
      </w:pPr>
      <w:r>
        <w:rPr>
          <w:b/>
          <w:szCs w:val="28"/>
        </w:rPr>
        <w:t>Отчет о реализации государственной программы Республики Тыва «Реализация государственной национальной политики Российской Федерации в Республике Тыва на 2021-2023 годы» за первый квартал 2021 года</w:t>
      </w:r>
    </w:p>
    <w:p w:rsidR="00BC5DF0" w:rsidRDefault="00BC5DF0" w:rsidP="00BC5DF0">
      <w:pPr>
        <w:jc w:val="center"/>
      </w:pPr>
    </w:p>
    <w:p w:rsidR="001C611B" w:rsidRDefault="008A3CA8" w:rsidP="001C611B">
      <w:pPr>
        <w:ind w:firstLine="708"/>
        <w:rPr>
          <w:rFonts w:cs="Times New Roman"/>
          <w:szCs w:val="28"/>
        </w:rPr>
      </w:pPr>
      <w:r w:rsidRPr="008A3CA8">
        <w:t xml:space="preserve">Деятельность </w:t>
      </w:r>
      <w:r w:rsidR="003F4E55">
        <w:t xml:space="preserve">Агентства </w:t>
      </w:r>
      <w:r w:rsidRPr="008A3CA8">
        <w:t xml:space="preserve">за отчетный </w:t>
      </w:r>
      <w:r w:rsidR="00F36721">
        <w:t>период осуществляла</w:t>
      </w:r>
      <w:r>
        <w:t>сь в соответствии</w:t>
      </w:r>
      <w:r w:rsidR="008F55D3">
        <w:t xml:space="preserve"> </w:t>
      </w:r>
      <w:r w:rsidR="001C611B">
        <w:t xml:space="preserve">с поручениями Президента РФ и Главы РТ. Так за </w:t>
      </w:r>
      <w:r w:rsidR="00257894">
        <w:t>первый квартал 2021</w:t>
      </w:r>
      <w:r w:rsidR="001C611B">
        <w:t xml:space="preserve"> год</w:t>
      </w:r>
      <w:r w:rsidR="00257894">
        <w:t>а</w:t>
      </w:r>
      <w:r w:rsidR="001C611B">
        <w:t xml:space="preserve"> </w:t>
      </w:r>
      <w:r w:rsidR="001C611B">
        <w:rPr>
          <w:rFonts w:cs="Times New Roman"/>
          <w:szCs w:val="28"/>
        </w:rPr>
        <w:t>на ис</w:t>
      </w:r>
      <w:r w:rsidR="00257894">
        <w:rPr>
          <w:rFonts w:cs="Times New Roman"/>
          <w:szCs w:val="28"/>
        </w:rPr>
        <w:t>полнении у Агентства находятся 5 поручений</w:t>
      </w:r>
      <w:r w:rsidR="001C611B">
        <w:rPr>
          <w:rFonts w:cs="Times New Roman"/>
          <w:szCs w:val="28"/>
        </w:rPr>
        <w:t xml:space="preserve"> П</w:t>
      </w:r>
      <w:r w:rsidR="00FE6F2C">
        <w:rPr>
          <w:rFonts w:cs="Times New Roman"/>
          <w:szCs w:val="28"/>
        </w:rPr>
        <w:t xml:space="preserve">резидента Российской Федерации, </w:t>
      </w:r>
      <w:r w:rsidR="00257894">
        <w:rPr>
          <w:rFonts w:cs="Times New Roman"/>
          <w:szCs w:val="28"/>
        </w:rPr>
        <w:t>связанные с развитием российского казачества и поддержкой некоммерческого сектора, 4 поручения</w:t>
      </w:r>
      <w:r w:rsidR="001C611B">
        <w:rPr>
          <w:rFonts w:cs="Times New Roman"/>
          <w:szCs w:val="28"/>
        </w:rPr>
        <w:t xml:space="preserve"> Гл</w:t>
      </w:r>
      <w:r w:rsidR="006F7B1D">
        <w:rPr>
          <w:rFonts w:cs="Times New Roman"/>
          <w:szCs w:val="28"/>
        </w:rPr>
        <w:t>авы Республики Тыва</w:t>
      </w:r>
      <w:r w:rsidR="001C611B">
        <w:rPr>
          <w:rFonts w:cs="Times New Roman"/>
          <w:szCs w:val="28"/>
        </w:rPr>
        <w:t xml:space="preserve">, 2 указа Президента Российской Федерации, 5 указов Главы Республики Тыва. </w:t>
      </w:r>
    </w:p>
    <w:p w:rsidR="003F4E55" w:rsidRPr="00896E80" w:rsidRDefault="00896E80" w:rsidP="00896E80">
      <w:pPr>
        <w:ind w:firstLine="709"/>
        <w:rPr>
          <w:color w:val="000000"/>
          <w:szCs w:val="28"/>
        </w:rPr>
      </w:pPr>
      <w:r>
        <w:t xml:space="preserve">Согласно </w:t>
      </w:r>
      <w:r w:rsidR="007C489E">
        <w:t xml:space="preserve">плану реализации </w:t>
      </w:r>
      <w:r w:rsidR="007C489E">
        <w:rPr>
          <w:rFonts w:cs="Times New Roman"/>
          <w:szCs w:val="28"/>
        </w:rPr>
        <w:t xml:space="preserve">Стратегии государственной национальной политики, </w:t>
      </w:r>
      <w:r w:rsidR="00946DE3">
        <w:t>на 2021</w:t>
      </w:r>
      <w:r w:rsidR="007A18A2" w:rsidRPr="008A3CA8">
        <w:t xml:space="preserve"> год и приоритет</w:t>
      </w:r>
      <w:r w:rsidR="007A18A2">
        <w:t xml:space="preserve">ными направлениями деятельности, </w:t>
      </w:r>
      <w:r w:rsidR="003F4E55">
        <w:t>которые представлены на слайде</w:t>
      </w:r>
      <w:r>
        <w:t xml:space="preserve">, </w:t>
      </w:r>
      <w:r w:rsidR="00DA1D76">
        <w:rPr>
          <w:color w:val="000000"/>
          <w:szCs w:val="28"/>
        </w:rPr>
        <w:t>из семи</w:t>
      </w:r>
      <w:r>
        <w:rPr>
          <w:color w:val="000000"/>
          <w:szCs w:val="28"/>
        </w:rPr>
        <w:t xml:space="preserve"> приоритетных напр</w:t>
      </w:r>
      <w:r w:rsidR="00DA1D76">
        <w:rPr>
          <w:color w:val="000000"/>
          <w:szCs w:val="28"/>
        </w:rPr>
        <w:t>авлений исполнены 4, 3 находятся</w:t>
      </w:r>
      <w:r>
        <w:rPr>
          <w:color w:val="000000"/>
          <w:szCs w:val="28"/>
        </w:rPr>
        <w:t xml:space="preserve"> на стадии исполнения. </w:t>
      </w:r>
    </w:p>
    <w:p w:rsidR="00436772" w:rsidRPr="00946DE3" w:rsidRDefault="00946DE3" w:rsidP="00946DE3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46DE3">
        <w:rPr>
          <w:rFonts w:ascii="Times New Roman" w:hAnsi="Times New Roman"/>
          <w:sz w:val="24"/>
          <w:szCs w:val="24"/>
        </w:rPr>
        <w:t>Поддержка новых просветительских ресурсов на языках народов Республики Тыва</w:t>
      </w:r>
      <w:r w:rsidR="00436772" w:rsidRPr="00946DE3">
        <w:rPr>
          <w:rFonts w:ascii="Times New Roman" w:hAnsi="Times New Roman"/>
          <w:sz w:val="24"/>
          <w:szCs w:val="24"/>
        </w:rPr>
        <w:t>;</w:t>
      </w:r>
    </w:p>
    <w:p w:rsidR="00436772" w:rsidRDefault="00DA1D76" w:rsidP="00DA1D7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1D76">
        <w:rPr>
          <w:rFonts w:ascii="Times New Roman" w:hAnsi="Times New Roman"/>
          <w:sz w:val="24"/>
          <w:szCs w:val="24"/>
        </w:rPr>
        <w:t>Проведение конкурса на предоставление гранта Главы Республики Тыва на развитие гражданского общества</w:t>
      </w:r>
      <w:r w:rsidR="00436772" w:rsidRPr="00DA1D76">
        <w:rPr>
          <w:rFonts w:ascii="Times New Roman" w:hAnsi="Times New Roman"/>
          <w:sz w:val="24"/>
          <w:szCs w:val="24"/>
        </w:rPr>
        <w:t>;</w:t>
      </w:r>
    </w:p>
    <w:p w:rsidR="00DA1D76" w:rsidRDefault="00DA1D76" w:rsidP="00DA1D7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1D76">
        <w:rPr>
          <w:rFonts w:ascii="Times New Roman" w:hAnsi="Times New Roman"/>
          <w:sz w:val="24"/>
          <w:szCs w:val="24"/>
        </w:rPr>
        <w:t>Реализация проекта «100 лет Тувинской Народной Республике» (передвижная выставка фотокартин на площади Арбата г. Кызыла);</w:t>
      </w:r>
    </w:p>
    <w:p w:rsidR="00DA1D76" w:rsidRPr="00DA1D76" w:rsidRDefault="00DA1D76" w:rsidP="00DA1D7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1D76">
        <w:rPr>
          <w:rFonts w:ascii="Times New Roman" w:hAnsi="Times New Roman"/>
          <w:sz w:val="24"/>
          <w:szCs w:val="24"/>
        </w:rPr>
        <w:t>Издание русско-тувинского словаря;</w:t>
      </w:r>
    </w:p>
    <w:p w:rsidR="00DA1D76" w:rsidRPr="00DA1D76" w:rsidRDefault="00DA1D76" w:rsidP="00DA1D7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1D76">
        <w:rPr>
          <w:rFonts w:ascii="Times New Roman" w:hAnsi="Times New Roman"/>
          <w:sz w:val="24"/>
          <w:szCs w:val="24"/>
        </w:rPr>
        <w:t xml:space="preserve">Организация кружков по изучению разговорного тувинского языка на базе ФГБОУ ВО «Тувинский государственный университет»; </w:t>
      </w:r>
    </w:p>
    <w:p w:rsidR="00DA1D76" w:rsidRPr="00DA1D76" w:rsidRDefault="00DA1D76" w:rsidP="00DA1D7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1D76">
        <w:rPr>
          <w:rFonts w:ascii="Times New Roman" w:hAnsi="Times New Roman"/>
          <w:sz w:val="24"/>
          <w:szCs w:val="24"/>
        </w:rPr>
        <w:t>Продолжение реализации соглашений между Центром русской культуры Республики Тыва и Центром русской культуры УВС аймака (</w:t>
      </w:r>
      <w:proofErr w:type="spellStart"/>
      <w:r w:rsidRPr="00DA1D76">
        <w:rPr>
          <w:rFonts w:ascii="Times New Roman" w:hAnsi="Times New Roman"/>
          <w:sz w:val="24"/>
          <w:szCs w:val="24"/>
        </w:rPr>
        <w:t>Улангом</w:t>
      </w:r>
      <w:proofErr w:type="spellEnd"/>
      <w:r w:rsidRPr="00DA1D76">
        <w:rPr>
          <w:rFonts w:ascii="Times New Roman" w:hAnsi="Times New Roman"/>
          <w:sz w:val="24"/>
          <w:szCs w:val="24"/>
        </w:rPr>
        <w:t xml:space="preserve">) Монголии по укреплению дружественных связей и сотрудничества </w:t>
      </w:r>
    </w:p>
    <w:p w:rsidR="00DA1D76" w:rsidRPr="00DA1D76" w:rsidRDefault="00DA1D76" w:rsidP="00DA1D76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A1D76">
        <w:rPr>
          <w:rFonts w:ascii="Times New Roman" w:hAnsi="Times New Roman"/>
          <w:sz w:val="24"/>
          <w:szCs w:val="24"/>
        </w:rPr>
        <w:t xml:space="preserve">Оказание государственной финансовой поддержки социально-ориентированным некоммерческим организациям.  </w:t>
      </w:r>
    </w:p>
    <w:p w:rsidR="00436772" w:rsidRDefault="00436772" w:rsidP="00DA1D76">
      <w:pPr>
        <w:pStyle w:val="a6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законопроектной деятельности Агентством подготовлены и внесены в установленном пор</w:t>
      </w:r>
      <w:r w:rsidR="00765219">
        <w:rPr>
          <w:sz w:val="28"/>
          <w:szCs w:val="28"/>
        </w:rPr>
        <w:t>ядке</w:t>
      </w:r>
      <w:r w:rsidR="00DA1D76">
        <w:rPr>
          <w:sz w:val="28"/>
          <w:szCs w:val="28"/>
        </w:rPr>
        <w:t xml:space="preserve"> 6 </w:t>
      </w:r>
      <w:r w:rsidR="00765219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</w:t>
      </w:r>
      <w:r w:rsidR="00DA1D76">
        <w:rPr>
          <w:sz w:val="28"/>
          <w:szCs w:val="28"/>
        </w:rPr>
        <w:t>Правительства Республики Тыва, 3</w:t>
      </w:r>
      <w:r w:rsidR="00765219">
        <w:rPr>
          <w:sz w:val="28"/>
          <w:szCs w:val="28"/>
        </w:rPr>
        <w:t xml:space="preserve"> распоряжения Правительства Республики Тыва, </w:t>
      </w:r>
      <w:r w:rsidR="004E31EB">
        <w:rPr>
          <w:sz w:val="28"/>
          <w:szCs w:val="28"/>
        </w:rPr>
        <w:t>1 Указ Главы</w:t>
      </w:r>
      <w:r w:rsidR="00DA1D76">
        <w:rPr>
          <w:sz w:val="28"/>
          <w:szCs w:val="28"/>
        </w:rPr>
        <w:t>.</w:t>
      </w:r>
    </w:p>
    <w:p w:rsidR="00FD54A0" w:rsidRDefault="00DA1D76" w:rsidP="00DA1D76">
      <w:pPr>
        <w:pStyle w:val="ad"/>
        <w:ind w:left="0" w:firstLine="709"/>
        <w:rPr>
          <w:szCs w:val="28"/>
        </w:rPr>
      </w:pPr>
      <w:r>
        <w:rPr>
          <w:szCs w:val="28"/>
        </w:rPr>
        <w:t>Проблемным</w:t>
      </w:r>
      <w:r w:rsidR="007C489E">
        <w:rPr>
          <w:szCs w:val="28"/>
        </w:rPr>
        <w:t>и вопросами</w:t>
      </w:r>
      <w:r>
        <w:rPr>
          <w:szCs w:val="28"/>
        </w:rPr>
        <w:t xml:space="preserve"> в рамках законопроектной деятельности является принятие</w:t>
      </w:r>
      <w:r w:rsidR="00FD54A0">
        <w:rPr>
          <w:szCs w:val="28"/>
        </w:rPr>
        <w:t xml:space="preserve"> следующих нормативных актов:</w:t>
      </w:r>
    </w:p>
    <w:p w:rsidR="00FD54A0" w:rsidRDefault="007C489E" w:rsidP="00FD54A0">
      <w:pPr>
        <w:pStyle w:val="ad"/>
        <w:ind w:left="0" w:firstLine="709"/>
        <w:rPr>
          <w:color w:val="000000"/>
          <w:sz w:val="27"/>
          <w:szCs w:val="27"/>
        </w:rPr>
      </w:pPr>
      <w:r>
        <w:rPr>
          <w:szCs w:val="28"/>
        </w:rPr>
        <w:t xml:space="preserve">1. </w:t>
      </w:r>
      <w:r w:rsidR="00FD54A0">
        <w:rPr>
          <w:color w:val="000000"/>
          <w:sz w:val="27"/>
          <w:szCs w:val="27"/>
        </w:rPr>
        <w:t>постановления</w:t>
      </w:r>
      <w:r w:rsidR="00DA1D76">
        <w:rPr>
          <w:color w:val="000000"/>
          <w:sz w:val="27"/>
          <w:szCs w:val="27"/>
        </w:rPr>
        <w:t xml:space="preserve"> Правительства Республики Тыва «Об этнологической экспертизе в местах традиционного проживания и традиционной хозяйственной деятельности»</w:t>
      </w:r>
      <w:r w:rsidR="00210754" w:rsidRPr="00210754">
        <w:rPr>
          <w:color w:val="000000"/>
          <w:sz w:val="27"/>
          <w:szCs w:val="27"/>
        </w:rPr>
        <w:t xml:space="preserve">? </w:t>
      </w:r>
      <w:r w:rsidR="00210754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ринятие </w:t>
      </w:r>
      <w:r w:rsidR="00210754">
        <w:rPr>
          <w:color w:val="000000"/>
          <w:sz w:val="27"/>
          <w:szCs w:val="27"/>
        </w:rPr>
        <w:t xml:space="preserve">которого </w:t>
      </w:r>
      <w:r>
        <w:rPr>
          <w:color w:val="000000"/>
          <w:sz w:val="27"/>
          <w:szCs w:val="27"/>
        </w:rPr>
        <w:t xml:space="preserve">осложняется тем, что </w:t>
      </w:r>
      <w:r w:rsidR="00FD54A0">
        <w:rPr>
          <w:color w:val="000000"/>
          <w:sz w:val="27"/>
          <w:szCs w:val="27"/>
        </w:rPr>
        <w:t>в Российской Федерации отсутствует специальное федеральное законодательство, регламентирующее процедуру этнологической экспертизы, тем самым наш законопроект разработан в рамках «опережающего нормотворчества» и не может получить положительное заключение</w:t>
      </w:r>
      <w:r>
        <w:rPr>
          <w:color w:val="000000"/>
          <w:sz w:val="27"/>
          <w:szCs w:val="27"/>
        </w:rPr>
        <w:t>.</w:t>
      </w:r>
    </w:p>
    <w:p w:rsidR="00FD54A0" w:rsidRDefault="007C489E" w:rsidP="00FD54A0">
      <w:pPr>
        <w:pStyle w:val="ad"/>
        <w:ind w:left="0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FD54A0">
        <w:rPr>
          <w:color w:val="000000"/>
          <w:sz w:val="27"/>
          <w:szCs w:val="27"/>
        </w:rPr>
        <w:t>постановления Правительства Республики Тыва «Об образовании территории традиционного природопользования коренных малочисленных народов</w:t>
      </w:r>
      <w:r w:rsidR="004E31EB">
        <w:rPr>
          <w:color w:val="000000"/>
          <w:sz w:val="27"/>
          <w:szCs w:val="27"/>
        </w:rPr>
        <w:t xml:space="preserve"> тувинцев-</w:t>
      </w:r>
      <w:proofErr w:type="spellStart"/>
      <w:r w:rsidR="004E31EB">
        <w:rPr>
          <w:color w:val="000000"/>
          <w:sz w:val="27"/>
          <w:szCs w:val="27"/>
        </w:rPr>
        <w:t>тоджинцев</w:t>
      </w:r>
      <w:proofErr w:type="spellEnd"/>
      <w:r w:rsidR="00210754">
        <w:rPr>
          <w:color w:val="000000"/>
          <w:sz w:val="27"/>
          <w:szCs w:val="27"/>
        </w:rPr>
        <w:t xml:space="preserve">», при разработке которого </w:t>
      </w:r>
      <w:r w:rsidR="00FD54A0">
        <w:rPr>
          <w:color w:val="000000"/>
          <w:sz w:val="27"/>
          <w:szCs w:val="27"/>
        </w:rPr>
        <w:t>Агентство столкнулось с пробелами правового регулирования и не соответствия положений нормативно правовых актов, регулирующих вопросы образования, охраны и использования территорий традиционного природопользования.</w:t>
      </w:r>
    </w:p>
    <w:p w:rsidR="007C489E" w:rsidRPr="002C27AB" w:rsidRDefault="00FD54A0" w:rsidP="00FD54A0">
      <w:pPr>
        <w:pStyle w:val="ad"/>
        <w:ind w:left="0" w:firstLine="709"/>
        <w:rPr>
          <w:color w:val="000000"/>
          <w:sz w:val="24"/>
          <w:szCs w:val="24"/>
        </w:rPr>
      </w:pPr>
      <w:r w:rsidRPr="002C27AB">
        <w:rPr>
          <w:color w:val="000000"/>
          <w:sz w:val="24"/>
          <w:szCs w:val="24"/>
        </w:rPr>
        <w:t xml:space="preserve">В связи с этим нами был направлен запрос </w:t>
      </w:r>
      <w:r w:rsidR="007809AF" w:rsidRPr="002C27AB">
        <w:rPr>
          <w:color w:val="000000"/>
          <w:sz w:val="24"/>
          <w:szCs w:val="24"/>
        </w:rPr>
        <w:t xml:space="preserve">в </w:t>
      </w:r>
      <w:r w:rsidRPr="002C27AB">
        <w:rPr>
          <w:color w:val="000000"/>
          <w:sz w:val="24"/>
          <w:szCs w:val="24"/>
        </w:rPr>
        <w:t>ФАДН России по результат</w:t>
      </w:r>
      <w:r w:rsidR="007C489E" w:rsidRPr="002C27AB">
        <w:rPr>
          <w:color w:val="000000"/>
          <w:sz w:val="24"/>
          <w:szCs w:val="24"/>
        </w:rPr>
        <w:t>ам</w:t>
      </w:r>
      <w:r w:rsidRPr="002C27AB">
        <w:rPr>
          <w:color w:val="000000"/>
          <w:sz w:val="24"/>
          <w:szCs w:val="24"/>
        </w:rPr>
        <w:t xml:space="preserve"> которого ФАДН </w:t>
      </w:r>
      <w:r w:rsidR="007C489E" w:rsidRPr="002C27AB">
        <w:rPr>
          <w:color w:val="000000"/>
          <w:sz w:val="24"/>
          <w:szCs w:val="24"/>
        </w:rPr>
        <w:t xml:space="preserve">сообщил, что в настоящее время </w:t>
      </w:r>
      <w:r w:rsidRPr="002C27AB">
        <w:rPr>
          <w:color w:val="000000"/>
          <w:sz w:val="24"/>
          <w:szCs w:val="24"/>
        </w:rPr>
        <w:t xml:space="preserve">разработан и внесен в Правительство Российской Федерации </w:t>
      </w:r>
      <w:r w:rsidRPr="002C27AB">
        <w:rPr>
          <w:color w:val="000000"/>
          <w:sz w:val="24"/>
          <w:szCs w:val="24"/>
        </w:rPr>
        <w:lastRenderedPageBreak/>
        <w:t xml:space="preserve">проект Федерального закона «О внесении изменений в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Федерации», в связи с чем </w:t>
      </w:r>
      <w:r w:rsidR="007C489E" w:rsidRPr="002C27AB">
        <w:rPr>
          <w:color w:val="000000"/>
          <w:sz w:val="24"/>
          <w:szCs w:val="24"/>
        </w:rPr>
        <w:t>принятие и разработка регионального постановления также является опережающим нормотворчеством.</w:t>
      </w:r>
    </w:p>
    <w:p w:rsidR="00AF6A2E" w:rsidRDefault="00BA0DAE" w:rsidP="00AF6A2E">
      <w:pPr>
        <w:ind w:firstLine="567"/>
        <w:rPr>
          <w:rFonts w:cs="Times New Roman"/>
          <w:szCs w:val="28"/>
          <w:shd w:val="clear" w:color="auto" w:fill="FFFFFF" w:themeFill="background1"/>
          <w:lang w:val="tt-RU"/>
        </w:rPr>
      </w:pPr>
      <w:r>
        <w:rPr>
          <w:rFonts w:cs="Times New Roman"/>
          <w:szCs w:val="28"/>
          <w:shd w:val="clear" w:color="auto" w:fill="FFFFFF" w:themeFill="background1"/>
          <w:lang w:val="tt-RU"/>
        </w:rPr>
        <w:t>На 2021</w:t>
      </w:r>
      <w:r w:rsidR="00436772" w:rsidRPr="00896E80">
        <w:rPr>
          <w:rFonts w:cs="Times New Roman"/>
          <w:szCs w:val="28"/>
          <w:shd w:val="clear" w:color="auto" w:fill="FFFFFF" w:themeFill="background1"/>
          <w:lang w:val="tt-RU"/>
        </w:rPr>
        <w:t xml:space="preserve"> год </w:t>
      </w:r>
      <w:r w:rsidR="00896E80" w:rsidRPr="00896E80">
        <w:rPr>
          <w:rFonts w:cs="Times New Roman"/>
          <w:szCs w:val="28"/>
          <w:shd w:val="clear" w:color="auto" w:fill="FFFFFF" w:themeFill="background1"/>
          <w:lang w:val="tt-RU"/>
        </w:rPr>
        <w:t xml:space="preserve">общая </w:t>
      </w:r>
      <w:r w:rsidR="00896E80" w:rsidRPr="00AF6A2E">
        <w:rPr>
          <w:rFonts w:cs="Times New Roman"/>
          <w:szCs w:val="28"/>
          <w:shd w:val="clear" w:color="auto" w:fill="FFFFFF" w:themeFill="background1"/>
          <w:lang w:val="tt-RU"/>
        </w:rPr>
        <w:t xml:space="preserve">сумма </w:t>
      </w:r>
      <w:r w:rsidR="007809AF">
        <w:rPr>
          <w:rFonts w:cs="Times New Roman"/>
          <w:szCs w:val="28"/>
          <w:shd w:val="clear" w:color="auto" w:fill="FFFFFF" w:themeFill="background1"/>
          <w:lang w:val="tt-RU"/>
        </w:rPr>
        <w:t>субсидий</w:t>
      </w:r>
      <w:r w:rsidR="00436772" w:rsidRPr="00AF6A2E">
        <w:rPr>
          <w:rFonts w:cs="Times New Roman"/>
          <w:szCs w:val="28"/>
          <w:shd w:val="clear" w:color="auto" w:fill="FFFFFF" w:themeFill="background1"/>
          <w:lang w:val="tt-RU"/>
        </w:rPr>
        <w:t xml:space="preserve"> из федерального бюджета</w:t>
      </w:r>
      <w:r w:rsidR="00436772" w:rsidRPr="00AF6A2E">
        <w:rPr>
          <w:b/>
          <w:szCs w:val="28"/>
        </w:rPr>
        <w:t xml:space="preserve"> </w:t>
      </w:r>
      <w:r w:rsidR="00AF6A2E">
        <w:rPr>
          <w:b/>
          <w:szCs w:val="28"/>
        </w:rPr>
        <w:t>составляет</w:t>
      </w:r>
      <w:r w:rsidR="00AF6A2E" w:rsidRPr="00AF6A2E">
        <w:rPr>
          <w:b/>
          <w:szCs w:val="28"/>
        </w:rPr>
        <w:t xml:space="preserve"> </w:t>
      </w:r>
      <w:r w:rsidR="00AF6A2E" w:rsidRPr="00384FB2">
        <w:rPr>
          <w:b/>
          <w:szCs w:val="28"/>
        </w:rPr>
        <w:t xml:space="preserve">13853,98 </w:t>
      </w:r>
      <w:r w:rsidR="00AF6A2E">
        <w:rPr>
          <w:b/>
          <w:szCs w:val="28"/>
        </w:rPr>
        <w:t>тыс. рублей</w:t>
      </w:r>
      <w:r w:rsidR="00AF6A2E">
        <w:rPr>
          <w:rFonts w:cs="Times New Roman"/>
          <w:szCs w:val="28"/>
          <w:shd w:val="clear" w:color="auto" w:fill="FFFFFF" w:themeFill="background1"/>
          <w:lang w:val="tt-RU"/>
        </w:rPr>
        <w:t>.</w:t>
      </w:r>
    </w:p>
    <w:p w:rsidR="00AF6A2E" w:rsidRPr="00896E80" w:rsidRDefault="00AF6A2E" w:rsidP="00AF6A2E">
      <w:pPr>
        <w:pStyle w:val="a6"/>
        <w:spacing w:before="0" w:beforeAutospacing="0" w:after="0" w:afterAutospacing="0" w:line="255" w:lineRule="atLeast"/>
        <w:ind w:firstLine="708"/>
        <w:jc w:val="both"/>
        <w:rPr>
          <w:i/>
          <w:color w:val="000000"/>
        </w:rPr>
      </w:pPr>
      <w:r w:rsidRPr="00896E80">
        <w:rPr>
          <w:i/>
          <w:color w:val="000000"/>
        </w:rPr>
        <w:t>(-</w:t>
      </w:r>
      <w:r>
        <w:rPr>
          <w:i/>
          <w:color w:val="000000"/>
        </w:rPr>
        <w:t xml:space="preserve"> </w:t>
      </w:r>
      <w:r w:rsidRPr="00896E80">
        <w:rPr>
          <w:i/>
          <w:color w:val="000000"/>
        </w:rPr>
        <w:t>на поддержку экономического и социального развития коренных малочисленных народов Севера, Сиб</w:t>
      </w:r>
      <w:r>
        <w:rPr>
          <w:i/>
          <w:color w:val="000000"/>
        </w:rPr>
        <w:t xml:space="preserve">ири и Дальнего Востока - </w:t>
      </w:r>
      <w:r w:rsidRPr="00AF6A2E">
        <w:rPr>
          <w:i/>
          <w:color w:val="000000"/>
        </w:rPr>
        <w:t xml:space="preserve">1912,5 </w:t>
      </w:r>
      <w:r w:rsidRPr="00896E80">
        <w:rPr>
          <w:i/>
          <w:color w:val="000000"/>
        </w:rPr>
        <w:t xml:space="preserve">тыс. рублей </w:t>
      </w:r>
    </w:p>
    <w:p w:rsidR="00AF6A2E" w:rsidRPr="00AF6A2E" w:rsidRDefault="00AF6A2E" w:rsidP="00AF6A2E">
      <w:pPr>
        <w:pStyle w:val="a6"/>
        <w:spacing w:before="0" w:beforeAutospacing="0" w:after="0" w:afterAutospacing="0" w:line="255" w:lineRule="atLeast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(</w:t>
      </w:r>
      <w:r w:rsidRPr="00896E80">
        <w:rPr>
          <w:i/>
          <w:color w:val="000000"/>
        </w:rPr>
        <w:t>- на реализацию мероприятий по укреплению единства российской нации и этнокультурному развитию народов Росс</w:t>
      </w:r>
      <w:r>
        <w:rPr>
          <w:i/>
          <w:color w:val="000000"/>
        </w:rPr>
        <w:t xml:space="preserve">ии в общую сумму </w:t>
      </w:r>
      <w:r w:rsidRPr="00896E80">
        <w:rPr>
          <w:i/>
          <w:color w:val="000000"/>
        </w:rPr>
        <w:t>8897</w:t>
      </w:r>
      <w:r w:rsidRPr="00AF6A2E">
        <w:rPr>
          <w:i/>
          <w:color w:val="000000"/>
        </w:rPr>
        <w:t xml:space="preserve">,90 </w:t>
      </w:r>
      <w:r w:rsidRPr="00896E80">
        <w:rPr>
          <w:i/>
          <w:color w:val="000000"/>
        </w:rPr>
        <w:t>тыс. рублей)</w:t>
      </w:r>
    </w:p>
    <w:p w:rsidR="007809AF" w:rsidRDefault="00AF6A2E" w:rsidP="00AF6A2E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По состоянию на 01 июля 2021 г. </w:t>
      </w:r>
      <w:r w:rsidR="007809AF">
        <w:rPr>
          <w:color w:val="000000"/>
          <w:szCs w:val="28"/>
        </w:rPr>
        <w:t xml:space="preserve">освоение денежных средств: </w:t>
      </w:r>
    </w:p>
    <w:p w:rsidR="00AF6A2E" w:rsidRPr="00AF6A2E" w:rsidRDefault="00AF6A2E" w:rsidP="00AF6A2E">
      <w:pPr>
        <w:ind w:firstLine="567"/>
        <w:rPr>
          <w:color w:val="000000"/>
          <w:szCs w:val="28"/>
        </w:rPr>
      </w:pPr>
      <w:r w:rsidRPr="00AF6A2E">
        <w:rPr>
          <w:color w:val="000000"/>
          <w:szCs w:val="28"/>
        </w:rPr>
        <w:t>- на поддержку экономического и социального развития коренных малочисленных народов Севера, Сибири и Дальнего Востока – 958,90 тыс. рублей (50,1%)</w:t>
      </w:r>
    </w:p>
    <w:p w:rsidR="00AF6A2E" w:rsidRDefault="00AF6A2E" w:rsidP="00AF6A2E">
      <w:pPr>
        <w:ind w:firstLine="567"/>
        <w:rPr>
          <w:color w:val="000000"/>
          <w:szCs w:val="28"/>
        </w:rPr>
      </w:pPr>
      <w:r w:rsidRPr="00AF6A2E">
        <w:rPr>
          <w:color w:val="000000"/>
          <w:szCs w:val="28"/>
        </w:rPr>
        <w:t xml:space="preserve">- </w:t>
      </w:r>
      <w:r w:rsidRPr="0013108B">
        <w:rPr>
          <w:color w:val="000000"/>
          <w:szCs w:val="28"/>
        </w:rPr>
        <w:t>на реализацию мероприятий по укреплению единства российской нации и этнокультурному развитию народов России</w:t>
      </w:r>
      <w:r>
        <w:rPr>
          <w:color w:val="000000"/>
          <w:szCs w:val="28"/>
        </w:rPr>
        <w:t xml:space="preserve"> – 7387,93 тыс. рублей (83,0%).</w:t>
      </w:r>
    </w:p>
    <w:p w:rsidR="00913576" w:rsidRDefault="007809AF" w:rsidP="00BD4EE7">
      <w:pPr>
        <w:ind w:firstLine="708"/>
        <w:contextualSpacing/>
        <w:rPr>
          <w:szCs w:val="28"/>
        </w:rPr>
      </w:pPr>
      <w:r>
        <w:rPr>
          <w:szCs w:val="28"/>
        </w:rPr>
        <w:t xml:space="preserve">Основные индикативные показатели государственной программы </w:t>
      </w:r>
      <w:r w:rsidR="004E31EB" w:rsidRPr="004E31EB">
        <w:rPr>
          <w:szCs w:val="28"/>
        </w:rPr>
        <w:t xml:space="preserve">«Реализация государственной национальной политики Российской Федерации в Республике Тыва на 2021 – 2023 годы» </w:t>
      </w:r>
      <w:r w:rsidR="003F4E55">
        <w:rPr>
          <w:szCs w:val="28"/>
        </w:rPr>
        <w:t xml:space="preserve">представлены на слайде </w:t>
      </w:r>
      <w:r w:rsidR="00717C9E">
        <w:rPr>
          <w:szCs w:val="28"/>
        </w:rPr>
        <w:t xml:space="preserve">(слайд). </w:t>
      </w:r>
      <w:r w:rsidR="00BD4EE7">
        <w:rPr>
          <w:i/>
          <w:color w:val="000000"/>
          <w:sz w:val="24"/>
          <w:szCs w:val="24"/>
        </w:rPr>
        <w:t>На</w:t>
      </w:r>
      <w:r w:rsidR="00BD4EE7" w:rsidRPr="00BD4EE7">
        <w:rPr>
          <w:i/>
          <w:color w:val="000000"/>
          <w:sz w:val="24"/>
          <w:szCs w:val="24"/>
        </w:rPr>
        <w:t xml:space="preserve"> 2021 год предусмотрено 42 мероприятия, из которых исполнены 22, 22 находятся на исполнении.</w:t>
      </w:r>
    </w:p>
    <w:p w:rsidR="00331EC4" w:rsidRPr="003F4E55" w:rsidRDefault="00331EC4" w:rsidP="00331EC4">
      <w:pPr>
        <w:ind w:firstLine="708"/>
        <w:contextualSpacing/>
        <w:rPr>
          <w:sz w:val="24"/>
          <w:szCs w:val="24"/>
        </w:rPr>
      </w:pPr>
      <w:r w:rsidRPr="003F4E55">
        <w:rPr>
          <w:sz w:val="24"/>
          <w:szCs w:val="24"/>
        </w:rPr>
        <w:t>- доля граждан, положительно оценивающих состояние межнациональных отношений;</w:t>
      </w:r>
    </w:p>
    <w:p w:rsidR="00331EC4" w:rsidRPr="003F4E55" w:rsidRDefault="00331EC4" w:rsidP="00331EC4">
      <w:pPr>
        <w:ind w:firstLine="708"/>
        <w:contextualSpacing/>
        <w:rPr>
          <w:sz w:val="24"/>
          <w:szCs w:val="24"/>
        </w:rPr>
      </w:pPr>
      <w:r w:rsidRPr="003F4E55">
        <w:rPr>
          <w:sz w:val="24"/>
          <w:szCs w:val="24"/>
        </w:rPr>
        <w:t>- количество участников мероприятий, направленных на укрепление общероссийского гражданского единства;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sz w:val="24"/>
          <w:szCs w:val="24"/>
        </w:rPr>
        <w:t xml:space="preserve">- </w:t>
      </w:r>
      <w:r w:rsidRPr="003F4E55">
        <w:rPr>
          <w:rFonts w:cs="Times New Roman"/>
          <w:sz w:val="24"/>
          <w:szCs w:val="24"/>
        </w:rPr>
        <w:t>численность участников мероприятий, направленных на этнокультурное развитие народов России;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доля граждан из числа коренных малочисленных народов, проживающих на территории Республики Тыва,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 Севера, Сибири и Дальнего Востока Российской Федерации, из общего числа опрошенных лиц, относящихся к коренным малочисленным народам Севера, Сибири и Дальнего Востока Российской Федерации;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количество общин и иных объединений коренных малочисленных народов, получивших поддержку на развитие традиционных отраслей (единиц)</w:t>
      </w:r>
      <w:r w:rsidR="006125F6" w:rsidRPr="003F4E55">
        <w:rPr>
          <w:rFonts w:cs="Times New Roman"/>
          <w:sz w:val="24"/>
          <w:szCs w:val="24"/>
        </w:rPr>
        <w:t>;</w:t>
      </w:r>
    </w:p>
    <w:p w:rsidR="00331EC4" w:rsidRPr="003F4E55" w:rsidRDefault="006125F6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 xml:space="preserve">- </w:t>
      </w:r>
      <w:r w:rsidR="00331EC4" w:rsidRPr="003F4E55">
        <w:rPr>
          <w:rFonts w:cs="Times New Roman"/>
          <w:sz w:val="24"/>
          <w:szCs w:val="24"/>
        </w:rPr>
        <w:t>количество представителей коренных малочисленных народов, прошедших диспансеризацию;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количество участников мероприятий, направленных на сохранение и развитие русского языка и языков народов Тувы;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доля граждан, успешно сдавших экзамен по русскому языку, истории России и основам Российской Федерации, в общем количестве иностранных граждан, сдававших экзамен;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количество участников мероприятий, направленных на сохранение и развитие самобытной казачьей культуры и воспитание подрастающего поколения в духе патриотизма;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численность граждан, принимающих участие в деятельности СО НКО, получивших государственную поддержку;</w:t>
      </w:r>
    </w:p>
    <w:p w:rsidR="00331EC4" w:rsidRPr="003F4E55" w:rsidRDefault="00331EC4" w:rsidP="00331EC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численность граждан, в интересах которых осуществляется деятельность НКО, получивших государственную поддержку;</w:t>
      </w:r>
    </w:p>
    <w:p w:rsidR="00AF6A2E" w:rsidRDefault="00331EC4" w:rsidP="00134F44">
      <w:pPr>
        <w:ind w:firstLine="708"/>
        <w:contextualSpacing/>
        <w:rPr>
          <w:rFonts w:cs="Times New Roman"/>
          <w:sz w:val="24"/>
          <w:szCs w:val="24"/>
        </w:rPr>
      </w:pPr>
      <w:r w:rsidRPr="003F4E55">
        <w:rPr>
          <w:rFonts w:cs="Times New Roman"/>
          <w:sz w:val="24"/>
          <w:szCs w:val="24"/>
        </w:rPr>
        <w:t>- количество поддержанных социально значимых проектов и программ СО НКО.</w:t>
      </w:r>
    </w:p>
    <w:p w:rsidR="00134F44" w:rsidRPr="00134F44" w:rsidRDefault="00134F44" w:rsidP="00134F44">
      <w:pPr>
        <w:ind w:firstLine="709"/>
        <w:rPr>
          <w:szCs w:val="28"/>
        </w:rPr>
      </w:pPr>
      <w:r w:rsidRPr="00134F44">
        <w:rPr>
          <w:szCs w:val="28"/>
        </w:rPr>
        <w:t xml:space="preserve">За первый квартал 2021 года </w:t>
      </w:r>
      <w:r w:rsidR="004E31EB">
        <w:rPr>
          <w:szCs w:val="28"/>
        </w:rPr>
        <w:t xml:space="preserve">достижение индикативных показателей составляет 50%. </w:t>
      </w:r>
    </w:p>
    <w:p w:rsidR="00305F28" w:rsidRDefault="00AF6A2E" w:rsidP="00305F28">
      <w:pPr>
        <w:ind w:firstLine="709"/>
        <w:rPr>
          <w:szCs w:val="28"/>
        </w:rPr>
      </w:pPr>
      <w:r>
        <w:rPr>
          <w:szCs w:val="28"/>
        </w:rPr>
        <w:t xml:space="preserve">В целях укрепления межнациональных и межконфессиональных отношений Агентством за первый квартал 2021 года </w:t>
      </w:r>
      <w:r w:rsidR="00305F28">
        <w:rPr>
          <w:szCs w:val="28"/>
        </w:rPr>
        <w:t xml:space="preserve">проделана </w:t>
      </w:r>
      <w:r w:rsidR="006A2666">
        <w:rPr>
          <w:szCs w:val="28"/>
        </w:rPr>
        <w:t xml:space="preserve">следующая работа: </w:t>
      </w:r>
    </w:p>
    <w:p w:rsidR="006D26A1" w:rsidRDefault="00305F28" w:rsidP="008C2B39">
      <w:pPr>
        <w:ind w:firstLine="709"/>
        <w:rPr>
          <w:i/>
          <w:szCs w:val="28"/>
        </w:rPr>
      </w:pPr>
      <w:r w:rsidRPr="00071D44">
        <w:rPr>
          <w:i/>
          <w:szCs w:val="28"/>
        </w:rPr>
        <w:lastRenderedPageBreak/>
        <w:t>1.</w:t>
      </w:r>
      <w:r w:rsidR="009C0194">
        <w:rPr>
          <w:i/>
          <w:szCs w:val="28"/>
        </w:rPr>
        <w:t xml:space="preserve"> </w:t>
      </w:r>
      <w:r w:rsidR="00134F44">
        <w:rPr>
          <w:i/>
          <w:szCs w:val="28"/>
        </w:rPr>
        <w:t>Поддержка проектов</w:t>
      </w:r>
      <w:r w:rsidR="006D26A1">
        <w:rPr>
          <w:i/>
          <w:szCs w:val="28"/>
        </w:rPr>
        <w:t>,</w:t>
      </w:r>
      <w:r w:rsidR="00134F44">
        <w:rPr>
          <w:i/>
          <w:szCs w:val="28"/>
        </w:rPr>
        <w:t xml:space="preserve"> направленных</w:t>
      </w:r>
      <w:r w:rsidR="006D26A1">
        <w:rPr>
          <w:i/>
          <w:szCs w:val="28"/>
        </w:rPr>
        <w:t xml:space="preserve"> на</w:t>
      </w:r>
      <w:r w:rsidR="00134F44">
        <w:rPr>
          <w:i/>
          <w:szCs w:val="28"/>
        </w:rPr>
        <w:t xml:space="preserve"> </w:t>
      </w:r>
      <w:r w:rsidR="006D26A1">
        <w:rPr>
          <w:i/>
          <w:szCs w:val="28"/>
        </w:rPr>
        <w:t xml:space="preserve">реализацию </w:t>
      </w:r>
      <w:r w:rsidR="00134F44" w:rsidRPr="00242230">
        <w:rPr>
          <w:i/>
          <w:szCs w:val="28"/>
        </w:rPr>
        <w:t>различных подходов по сохранению и развитию родных языков</w:t>
      </w:r>
      <w:r w:rsidR="00134F44">
        <w:rPr>
          <w:i/>
          <w:szCs w:val="28"/>
        </w:rPr>
        <w:t>.</w:t>
      </w:r>
    </w:p>
    <w:p w:rsidR="009C0194" w:rsidRPr="008C2B39" w:rsidRDefault="006D26A1" w:rsidP="008C2B39">
      <w:pPr>
        <w:ind w:firstLine="709"/>
        <w:rPr>
          <w:szCs w:val="28"/>
        </w:rPr>
      </w:pPr>
      <w:r w:rsidRPr="006D26A1">
        <w:rPr>
          <w:szCs w:val="28"/>
        </w:rPr>
        <w:t xml:space="preserve">За </w:t>
      </w:r>
      <w:r w:rsidR="000F6251">
        <w:rPr>
          <w:szCs w:val="28"/>
        </w:rPr>
        <w:t xml:space="preserve">первое полугодие </w:t>
      </w:r>
      <w:r w:rsidR="00210754">
        <w:rPr>
          <w:szCs w:val="28"/>
        </w:rPr>
        <w:t xml:space="preserve">в рамках данной деятельности </w:t>
      </w:r>
      <w:r w:rsidRPr="006D26A1">
        <w:rPr>
          <w:szCs w:val="28"/>
        </w:rPr>
        <w:t xml:space="preserve">проведено </w:t>
      </w:r>
      <w:r w:rsidR="000F6251">
        <w:rPr>
          <w:szCs w:val="28"/>
        </w:rPr>
        <w:t xml:space="preserve">3 мероприятия, а именно </w:t>
      </w:r>
      <w:r w:rsidR="008C2B39">
        <w:rPr>
          <w:szCs w:val="28"/>
        </w:rPr>
        <w:t xml:space="preserve">работа кружка тувинского языка, презентация </w:t>
      </w:r>
      <w:r w:rsidR="009C0194">
        <w:rPr>
          <w:color w:val="000000"/>
          <w:szCs w:val="28"/>
          <w:shd w:val="clear" w:color="auto" w:fill="FFFFFF"/>
        </w:rPr>
        <w:t>национ</w:t>
      </w:r>
      <w:r w:rsidR="008C2B39">
        <w:rPr>
          <w:color w:val="000000"/>
          <w:szCs w:val="28"/>
          <w:shd w:val="clear" w:color="auto" w:fill="FFFFFF"/>
        </w:rPr>
        <w:t xml:space="preserve">альной настольной игры «Шу-де», поддержка проектов печатных </w:t>
      </w:r>
      <w:r w:rsidR="00BD4EE7">
        <w:rPr>
          <w:color w:val="000000"/>
          <w:szCs w:val="28"/>
          <w:shd w:val="clear" w:color="auto" w:fill="FFFFFF"/>
        </w:rPr>
        <w:t>изданий</w:t>
      </w:r>
      <w:r w:rsidR="00A77039">
        <w:rPr>
          <w:color w:val="000000"/>
          <w:szCs w:val="28"/>
          <w:shd w:val="clear" w:color="auto" w:fill="FFFFFF"/>
        </w:rPr>
        <w:t>.</w:t>
      </w:r>
    </w:p>
    <w:p w:rsidR="00DF7351" w:rsidRDefault="008C2B39" w:rsidP="00FD74D8">
      <w:pPr>
        <w:ind w:firstLine="709"/>
        <w:rPr>
          <w:szCs w:val="28"/>
        </w:rPr>
      </w:pPr>
      <w:r>
        <w:rPr>
          <w:szCs w:val="28"/>
        </w:rPr>
        <w:t xml:space="preserve">На </w:t>
      </w:r>
      <w:r w:rsidR="00D021F5">
        <w:rPr>
          <w:szCs w:val="28"/>
        </w:rPr>
        <w:t xml:space="preserve">сегодняшний день </w:t>
      </w:r>
      <w:r w:rsidR="000F6251">
        <w:rPr>
          <w:szCs w:val="28"/>
        </w:rPr>
        <w:t>мы столкнулись с тем, что</w:t>
      </w:r>
      <w:r>
        <w:rPr>
          <w:szCs w:val="28"/>
        </w:rPr>
        <w:t xml:space="preserve"> жители муниципальных образований с межнациональным составом, в особенности</w:t>
      </w:r>
      <w:r w:rsidR="000F6251">
        <w:rPr>
          <w:szCs w:val="28"/>
        </w:rPr>
        <w:t xml:space="preserve"> подрастающее поколение, не в полной мере владеют родным</w:t>
      </w:r>
      <w:r>
        <w:rPr>
          <w:szCs w:val="28"/>
        </w:rPr>
        <w:t xml:space="preserve"> язык</w:t>
      </w:r>
      <w:r w:rsidR="000F6251">
        <w:rPr>
          <w:szCs w:val="28"/>
        </w:rPr>
        <w:t>ом</w:t>
      </w:r>
      <w:r>
        <w:rPr>
          <w:szCs w:val="28"/>
        </w:rPr>
        <w:t xml:space="preserve">, а жители мононациональных муниципальных образований </w:t>
      </w:r>
      <w:r w:rsidR="000F6251">
        <w:rPr>
          <w:szCs w:val="28"/>
        </w:rPr>
        <w:t xml:space="preserve">не в полной мере владеют русским языком, что является одной из причин </w:t>
      </w:r>
      <w:r w:rsidR="00BD4EE7">
        <w:rPr>
          <w:szCs w:val="28"/>
        </w:rPr>
        <w:t>недопонимания</w:t>
      </w:r>
      <w:r w:rsidR="000F6251">
        <w:rPr>
          <w:szCs w:val="28"/>
        </w:rPr>
        <w:t xml:space="preserve">. </w:t>
      </w:r>
      <w:r>
        <w:rPr>
          <w:szCs w:val="28"/>
        </w:rPr>
        <w:t xml:space="preserve">В этих целях </w:t>
      </w:r>
      <w:r w:rsidR="00D021F5">
        <w:rPr>
          <w:szCs w:val="28"/>
        </w:rPr>
        <w:t xml:space="preserve">Агентством </w:t>
      </w:r>
      <w:r w:rsidR="00FD74D8">
        <w:rPr>
          <w:szCs w:val="28"/>
        </w:rPr>
        <w:t xml:space="preserve">организованы ряд рабочих встреч </w:t>
      </w:r>
      <w:r w:rsidR="00D021F5">
        <w:rPr>
          <w:szCs w:val="28"/>
        </w:rPr>
        <w:t xml:space="preserve">с </w:t>
      </w:r>
      <w:r w:rsidR="00D021F5" w:rsidRPr="00A15C70">
        <w:rPr>
          <w:color w:val="000000"/>
          <w:szCs w:val="28"/>
          <w:shd w:val="clear" w:color="auto" w:fill="FFFFFF"/>
        </w:rPr>
        <w:t>доктор</w:t>
      </w:r>
      <w:r w:rsidR="00D021F5">
        <w:rPr>
          <w:color w:val="000000"/>
          <w:szCs w:val="28"/>
          <w:shd w:val="clear" w:color="auto" w:fill="FFFFFF"/>
        </w:rPr>
        <w:t>ом филологических наук, известным исследователем</w:t>
      </w:r>
      <w:r w:rsidR="00D021F5" w:rsidRPr="00A15C70">
        <w:rPr>
          <w:color w:val="000000"/>
          <w:szCs w:val="28"/>
          <w:shd w:val="clear" w:color="auto" w:fill="FFFFFF"/>
        </w:rPr>
        <w:t xml:space="preserve"> тувинского яз</w:t>
      </w:r>
      <w:r w:rsidR="00D021F5">
        <w:rPr>
          <w:color w:val="000000"/>
          <w:szCs w:val="28"/>
          <w:shd w:val="clear" w:color="auto" w:fill="FFFFFF"/>
        </w:rPr>
        <w:t xml:space="preserve">ыка </w:t>
      </w:r>
      <w:proofErr w:type="spellStart"/>
      <w:r w:rsidR="00D021F5">
        <w:rPr>
          <w:color w:val="000000"/>
          <w:szCs w:val="28"/>
          <w:shd w:val="clear" w:color="auto" w:fill="FFFFFF"/>
        </w:rPr>
        <w:t>Мирой</w:t>
      </w:r>
      <w:proofErr w:type="spellEnd"/>
      <w:r w:rsidR="00D021F5">
        <w:rPr>
          <w:color w:val="000000"/>
          <w:szCs w:val="28"/>
          <w:shd w:val="clear" w:color="auto" w:fill="FFFFFF"/>
        </w:rPr>
        <w:t xml:space="preserve"> Викторовной</w:t>
      </w:r>
      <w:r w:rsidR="00FD74D8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FD74D8">
        <w:rPr>
          <w:color w:val="000000"/>
          <w:szCs w:val="28"/>
          <w:shd w:val="clear" w:color="auto" w:fill="FFFFFF"/>
        </w:rPr>
        <w:t>Бавуу-Сюрюн</w:t>
      </w:r>
      <w:proofErr w:type="spellEnd"/>
      <w:r w:rsidR="00FD74D8">
        <w:rPr>
          <w:color w:val="000000"/>
          <w:szCs w:val="28"/>
          <w:shd w:val="clear" w:color="auto" w:fill="FFFFFF"/>
        </w:rPr>
        <w:t xml:space="preserve">, по итогам которых принято решение о </w:t>
      </w:r>
      <w:r w:rsidR="00D021F5">
        <w:rPr>
          <w:color w:val="000000"/>
          <w:szCs w:val="28"/>
          <w:shd w:val="clear" w:color="auto" w:fill="FFFFFF"/>
        </w:rPr>
        <w:t xml:space="preserve">проведении социологических исследований </w:t>
      </w:r>
      <w:r w:rsidR="00FD74D8">
        <w:rPr>
          <w:color w:val="000000"/>
          <w:szCs w:val="28"/>
          <w:shd w:val="clear" w:color="auto" w:fill="FFFFFF"/>
        </w:rPr>
        <w:t>на тему</w:t>
      </w:r>
      <w:r w:rsidR="00210754">
        <w:rPr>
          <w:color w:val="000000"/>
          <w:szCs w:val="28"/>
          <w:shd w:val="clear" w:color="auto" w:fill="FFFFFF"/>
        </w:rPr>
        <w:t xml:space="preserve"> и</w:t>
      </w:r>
      <w:r w:rsidR="00FD74D8">
        <w:rPr>
          <w:color w:val="000000"/>
          <w:szCs w:val="28"/>
          <w:shd w:val="clear" w:color="auto" w:fill="FFFFFF"/>
        </w:rPr>
        <w:t>спользования</w:t>
      </w:r>
      <w:r w:rsidR="00D021F5">
        <w:rPr>
          <w:color w:val="000000"/>
          <w:szCs w:val="28"/>
          <w:shd w:val="clear" w:color="auto" w:fill="FFFFFF"/>
        </w:rPr>
        <w:t xml:space="preserve"> </w:t>
      </w:r>
      <w:r w:rsidR="00FD74D8">
        <w:rPr>
          <w:color w:val="000000"/>
          <w:szCs w:val="28"/>
          <w:shd w:val="clear" w:color="auto" w:fill="FFFFFF"/>
        </w:rPr>
        <w:t>и изучения</w:t>
      </w:r>
      <w:r w:rsidR="00D021F5">
        <w:rPr>
          <w:color w:val="000000"/>
          <w:szCs w:val="28"/>
          <w:shd w:val="clear" w:color="auto" w:fill="FFFFFF"/>
        </w:rPr>
        <w:t xml:space="preserve"> русского и тувинского языков</w:t>
      </w:r>
      <w:r>
        <w:rPr>
          <w:color w:val="000000"/>
          <w:szCs w:val="28"/>
          <w:shd w:val="clear" w:color="auto" w:fill="FFFFFF"/>
        </w:rPr>
        <w:t xml:space="preserve">. </w:t>
      </w:r>
      <w:r w:rsidR="00BD4EE7">
        <w:rPr>
          <w:color w:val="000000"/>
          <w:szCs w:val="28"/>
          <w:shd w:val="clear" w:color="auto" w:fill="FFFFFF"/>
        </w:rPr>
        <w:t>Результатом</w:t>
      </w:r>
      <w:r w:rsidR="00D021F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социологических</w:t>
      </w:r>
      <w:r w:rsidR="00D021F5">
        <w:rPr>
          <w:color w:val="000000"/>
          <w:szCs w:val="28"/>
          <w:shd w:val="clear" w:color="auto" w:fill="FFFFFF"/>
        </w:rPr>
        <w:t xml:space="preserve"> исследований </w:t>
      </w:r>
      <w:r>
        <w:rPr>
          <w:color w:val="000000"/>
          <w:szCs w:val="28"/>
          <w:shd w:val="clear" w:color="auto" w:fill="FFFFFF"/>
        </w:rPr>
        <w:t>станет</w:t>
      </w:r>
      <w:r w:rsidR="00D021F5">
        <w:rPr>
          <w:color w:val="000000"/>
          <w:szCs w:val="28"/>
          <w:shd w:val="clear" w:color="auto" w:fill="FFFFFF"/>
        </w:rPr>
        <w:t xml:space="preserve"> разработка методики </w:t>
      </w:r>
      <w:r w:rsidR="00BD4EE7">
        <w:rPr>
          <w:color w:val="000000"/>
          <w:szCs w:val="28"/>
          <w:shd w:val="clear" w:color="auto" w:fill="FFFFFF"/>
        </w:rPr>
        <w:t>обучения тувинскому и русскому языков</w:t>
      </w:r>
      <w:r w:rsidR="00D021F5">
        <w:rPr>
          <w:color w:val="000000"/>
          <w:szCs w:val="28"/>
          <w:shd w:val="clear" w:color="auto" w:fill="FFFFFF"/>
        </w:rPr>
        <w:t xml:space="preserve"> для лиц, не являющихся носителем данного языка. </w:t>
      </w:r>
    </w:p>
    <w:p w:rsidR="00305F28" w:rsidRPr="00242230" w:rsidRDefault="00305F28" w:rsidP="00305F28">
      <w:pPr>
        <w:ind w:firstLine="709"/>
        <w:rPr>
          <w:i/>
          <w:szCs w:val="28"/>
        </w:rPr>
      </w:pPr>
      <w:r w:rsidRPr="00071D44">
        <w:rPr>
          <w:i/>
          <w:szCs w:val="28"/>
        </w:rPr>
        <w:t xml:space="preserve">2. </w:t>
      </w:r>
      <w:r w:rsidR="006A2666">
        <w:rPr>
          <w:i/>
          <w:szCs w:val="28"/>
        </w:rPr>
        <w:t>Возобновлен</w:t>
      </w:r>
      <w:r w:rsidR="00C06850">
        <w:rPr>
          <w:i/>
          <w:szCs w:val="28"/>
        </w:rPr>
        <w:t>а</w:t>
      </w:r>
      <w:r w:rsidR="006A2666">
        <w:rPr>
          <w:i/>
          <w:szCs w:val="28"/>
        </w:rPr>
        <w:t xml:space="preserve"> работа</w:t>
      </w:r>
      <w:r>
        <w:rPr>
          <w:i/>
          <w:szCs w:val="28"/>
        </w:rPr>
        <w:t xml:space="preserve"> </w:t>
      </w:r>
      <w:r w:rsidRPr="00242230">
        <w:rPr>
          <w:i/>
          <w:szCs w:val="28"/>
        </w:rPr>
        <w:t xml:space="preserve">с </w:t>
      </w:r>
      <w:r w:rsidR="00EF5655">
        <w:rPr>
          <w:i/>
          <w:szCs w:val="28"/>
        </w:rPr>
        <w:t xml:space="preserve">государственной информационной </w:t>
      </w:r>
      <w:r w:rsidRPr="00242230">
        <w:rPr>
          <w:i/>
          <w:szCs w:val="28"/>
        </w:rPr>
        <w:t>системой мониторинга межнациональных и межконфесси</w:t>
      </w:r>
      <w:r w:rsidR="00C06850">
        <w:rPr>
          <w:i/>
          <w:szCs w:val="28"/>
        </w:rPr>
        <w:t xml:space="preserve">ональных отношений в интернет пространстве. </w:t>
      </w:r>
    </w:p>
    <w:p w:rsidR="005D16BB" w:rsidRPr="00BD4EE7" w:rsidRDefault="00FD74D8" w:rsidP="00BD4EE7">
      <w:pPr>
        <w:pStyle w:val="a4"/>
        <w:ind w:firstLine="709"/>
        <w:rPr>
          <w:rFonts w:cs="Times New Roman"/>
          <w:szCs w:val="28"/>
        </w:rPr>
      </w:pPr>
      <w:r>
        <w:rPr>
          <w:szCs w:val="28"/>
        </w:rPr>
        <w:t xml:space="preserve">Для </w:t>
      </w:r>
      <w:r w:rsidR="00EF5655">
        <w:rPr>
          <w:szCs w:val="28"/>
        </w:rPr>
        <w:t>недопущения возникновения</w:t>
      </w:r>
      <w:r w:rsidR="006A2666" w:rsidRPr="006A2666">
        <w:rPr>
          <w:szCs w:val="28"/>
        </w:rPr>
        <w:t xml:space="preserve"> конфликтных ситуаций </w:t>
      </w:r>
      <w:r>
        <w:rPr>
          <w:szCs w:val="28"/>
        </w:rPr>
        <w:t>и</w:t>
      </w:r>
      <w:r w:rsidR="00BD4EE7">
        <w:rPr>
          <w:szCs w:val="28"/>
        </w:rPr>
        <w:t xml:space="preserve"> </w:t>
      </w:r>
      <w:r w:rsidR="006A2666">
        <w:rPr>
          <w:szCs w:val="28"/>
        </w:rPr>
        <w:t>раннего</w:t>
      </w:r>
      <w:r w:rsidR="00EF5655">
        <w:rPr>
          <w:szCs w:val="28"/>
        </w:rPr>
        <w:t xml:space="preserve"> предупреждения </w:t>
      </w:r>
      <w:r w:rsidR="006A2666">
        <w:rPr>
          <w:szCs w:val="28"/>
        </w:rPr>
        <w:t>Агентством</w:t>
      </w:r>
      <w:r w:rsidR="00EF5655">
        <w:rPr>
          <w:szCs w:val="28"/>
        </w:rPr>
        <w:t xml:space="preserve"> </w:t>
      </w:r>
      <w:r>
        <w:rPr>
          <w:szCs w:val="28"/>
        </w:rPr>
        <w:t xml:space="preserve">ведется работа в </w:t>
      </w:r>
      <w:r w:rsidR="00EF5655" w:rsidRPr="00EF5655">
        <w:rPr>
          <w:szCs w:val="28"/>
        </w:rPr>
        <w:t xml:space="preserve">государственной информационной системой мониторинга межнациональных и межконфессиональных отношений. </w:t>
      </w:r>
      <w:r w:rsidR="00EF5655">
        <w:rPr>
          <w:rFonts w:cs="Times New Roman"/>
          <w:szCs w:val="28"/>
        </w:rPr>
        <w:t>Для доступа к С</w:t>
      </w:r>
      <w:r w:rsidR="00EF5655" w:rsidRPr="005273B0">
        <w:rPr>
          <w:rFonts w:cs="Times New Roman"/>
          <w:szCs w:val="28"/>
        </w:rPr>
        <w:t xml:space="preserve">истеме мониторинга </w:t>
      </w:r>
      <w:r w:rsidR="00BD4EE7">
        <w:rPr>
          <w:rFonts w:cs="Times New Roman"/>
          <w:szCs w:val="28"/>
        </w:rPr>
        <w:t>на различных уровнях власти выделено 54 рабочих места (16 –органы власти РТ</w:t>
      </w:r>
      <w:r w:rsidR="00BD4EE7" w:rsidRPr="005273B0">
        <w:rPr>
          <w:rFonts w:cs="Times New Roman"/>
          <w:szCs w:val="28"/>
        </w:rPr>
        <w:t xml:space="preserve">, </w:t>
      </w:r>
      <w:r w:rsidR="00BD4EE7">
        <w:rPr>
          <w:rFonts w:cs="Times New Roman"/>
          <w:szCs w:val="28"/>
        </w:rPr>
        <w:t xml:space="preserve">в ОМСУ </w:t>
      </w:r>
      <w:r w:rsidR="00BD4EE7" w:rsidRPr="005273B0">
        <w:rPr>
          <w:rFonts w:cs="Times New Roman"/>
          <w:szCs w:val="28"/>
        </w:rPr>
        <w:t xml:space="preserve">- 37, представителю ФСО России </w:t>
      </w:r>
      <w:r w:rsidR="00BD4EE7">
        <w:rPr>
          <w:rFonts w:cs="Times New Roman"/>
          <w:szCs w:val="28"/>
        </w:rPr>
        <w:t>–</w:t>
      </w:r>
      <w:r w:rsidR="00BD4EE7" w:rsidRPr="005273B0">
        <w:rPr>
          <w:rFonts w:cs="Times New Roman"/>
          <w:szCs w:val="28"/>
        </w:rPr>
        <w:t xml:space="preserve"> 1</w:t>
      </w:r>
      <w:r w:rsidR="00BD4EE7">
        <w:rPr>
          <w:rFonts w:cs="Times New Roman"/>
          <w:szCs w:val="28"/>
        </w:rPr>
        <w:t xml:space="preserve">). Но хотелось бы отметить, что в муниципальных образованиях Республики </w:t>
      </w:r>
      <w:r w:rsidR="00EF5655">
        <w:rPr>
          <w:rFonts w:cs="Times New Roman"/>
          <w:szCs w:val="28"/>
        </w:rPr>
        <w:t xml:space="preserve">работа с данной системой проводится не в полном объёме. В этих целях </w:t>
      </w:r>
      <w:r w:rsidR="009C0194">
        <w:rPr>
          <w:rFonts w:cs="Times New Roman"/>
          <w:szCs w:val="28"/>
        </w:rPr>
        <w:t xml:space="preserve">Агентством </w:t>
      </w:r>
      <w:r w:rsidR="00EF5655">
        <w:rPr>
          <w:rFonts w:cs="Times New Roman"/>
          <w:szCs w:val="28"/>
        </w:rPr>
        <w:t xml:space="preserve">в июне </w:t>
      </w:r>
      <w:r w:rsidR="009C0194">
        <w:rPr>
          <w:rFonts w:cs="Times New Roman"/>
          <w:szCs w:val="28"/>
        </w:rPr>
        <w:t xml:space="preserve">проведена </w:t>
      </w:r>
      <w:r w:rsidR="009C0194" w:rsidRPr="00841EFD">
        <w:rPr>
          <w:rFonts w:cs="Times New Roman"/>
          <w:szCs w:val="28"/>
        </w:rPr>
        <w:t xml:space="preserve">учеба </w:t>
      </w:r>
      <w:r w:rsidR="009C0194">
        <w:rPr>
          <w:rFonts w:cs="Times New Roman"/>
          <w:szCs w:val="28"/>
        </w:rPr>
        <w:t xml:space="preserve">с представителем ФАДН для </w:t>
      </w:r>
      <w:r w:rsidR="009C0194" w:rsidRPr="00841EFD">
        <w:rPr>
          <w:rFonts w:cs="Times New Roman"/>
          <w:szCs w:val="28"/>
        </w:rPr>
        <w:t>ответственных муниципальных служащих по работе с Системой мониторинга.</w:t>
      </w:r>
      <w:r w:rsidR="009C0194">
        <w:rPr>
          <w:rFonts w:cs="Times New Roman"/>
          <w:szCs w:val="28"/>
        </w:rPr>
        <w:t xml:space="preserve"> </w:t>
      </w:r>
    </w:p>
    <w:p w:rsidR="005D16BB" w:rsidRDefault="005D16BB" w:rsidP="00627948">
      <w:pPr>
        <w:pStyle w:val="a4"/>
        <w:ind w:firstLine="709"/>
        <w:rPr>
          <w:rFonts w:cs="Times New Roman"/>
          <w:szCs w:val="28"/>
        </w:rPr>
      </w:pPr>
      <w:r w:rsidRPr="009146BC">
        <w:rPr>
          <w:rFonts w:cs="Times New Roman"/>
          <w:szCs w:val="28"/>
        </w:rPr>
        <w:t>За отчётный период системой мониторинга выявлена одна конфликтная ситуация</w:t>
      </w:r>
      <w:r w:rsidR="00EF5655">
        <w:rPr>
          <w:rFonts w:cs="Times New Roman"/>
          <w:szCs w:val="28"/>
        </w:rPr>
        <w:t xml:space="preserve"> по</w:t>
      </w:r>
      <w:r w:rsidRPr="009146BC">
        <w:rPr>
          <w:rFonts w:cs="Times New Roman"/>
          <w:szCs w:val="28"/>
        </w:rPr>
        <w:t xml:space="preserve"> факту распространения информации в сети «Интернет» о ЧП в</w:t>
      </w:r>
      <w:r>
        <w:rPr>
          <w:rFonts w:cs="Times New Roman"/>
          <w:szCs w:val="28"/>
        </w:rPr>
        <w:t xml:space="preserve"> Саяногорске.</w:t>
      </w:r>
      <w:r w:rsidR="00627948" w:rsidRPr="00627948">
        <w:rPr>
          <w:rFonts w:cs="Times New Roman"/>
          <w:szCs w:val="28"/>
        </w:rPr>
        <w:t xml:space="preserve"> </w:t>
      </w:r>
      <w:r w:rsidR="00627948">
        <w:rPr>
          <w:rFonts w:cs="Times New Roman"/>
          <w:szCs w:val="28"/>
        </w:rPr>
        <w:t>Для разрешения данной ситуации был осуществлен срочный выезд</w:t>
      </w:r>
      <w:r w:rsidR="00627948" w:rsidRPr="009146BC">
        <w:rPr>
          <w:rFonts w:cs="Times New Roman"/>
          <w:szCs w:val="28"/>
        </w:rPr>
        <w:t xml:space="preserve"> рабочей </w:t>
      </w:r>
      <w:r w:rsidR="00627948">
        <w:rPr>
          <w:rFonts w:cs="Times New Roman"/>
          <w:szCs w:val="28"/>
        </w:rPr>
        <w:t xml:space="preserve">группы, </w:t>
      </w:r>
      <w:r w:rsidR="00627948" w:rsidRPr="00627948">
        <w:rPr>
          <w:rFonts w:cs="Times New Roman"/>
          <w:szCs w:val="28"/>
        </w:rPr>
        <w:t>о</w:t>
      </w:r>
      <w:r w:rsidR="00627948" w:rsidRPr="00627948">
        <w:rPr>
          <w:rFonts w:eastAsia="Times New Roman" w:cs="Times New Roman"/>
          <w:color w:val="000000"/>
          <w:szCs w:val="28"/>
          <w:lang w:eastAsia="ru-RU"/>
        </w:rPr>
        <w:t>казана моральная поддержка родителям пострадавшего студента и проведено совещание со студентами-тувинцами.</w:t>
      </w:r>
    </w:p>
    <w:p w:rsidR="005D16BB" w:rsidRDefault="005D16BB" w:rsidP="005D16BB">
      <w:pPr>
        <w:tabs>
          <w:tab w:val="left" w:pos="1134"/>
        </w:tabs>
        <w:ind w:firstLine="851"/>
        <w:rPr>
          <w:color w:val="000000"/>
          <w:szCs w:val="28"/>
          <w:shd w:val="clear" w:color="auto" w:fill="FFFFFF"/>
        </w:rPr>
      </w:pPr>
      <w:r>
        <w:rPr>
          <w:rFonts w:cs="Times New Roman"/>
          <w:szCs w:val="28"/>
        </w:rPr>
        <w:t>В целях укрепления межнациональных отношений Агентств</w:t>
      </w:r>
      <w:r w:rsidR="009C2704">
        <w:rPr>
          <w:rFonts w:cs="Times New Roman"/>
          <w:szCs w:val="28"/>
        </w:rPr>
        <w:t xml:space="preserve">ом в феврале 2021 года впервые </w:t>
      </w:r>
      <w:r w:rsidR="00627948">
        <w:rPr>
          <w:rFonts w:cs="Times New Roman"/>
          <w:szCs w:val="28"/>
        </w:rPr>
        <w:t>проведено</w:t>
      </w:r>
      <w:r>
        <w:rPr>
          <w:rFonts w:cs="Times New Roman"/>
          <w:szCs w:val="28"/>
        </w:rPr>
        <w:t xml:space="preserve"> </w:t>
      </w:r>
      <w:r w:rsidRPr="009146BC">
        <w:rPr>
          <w:color w:val="000000"/>
          <w:szCs w:val="28"/>
          <w:shd w:val="clear" w:color="auto" w:fill="FFFFFF"/>
        </w:rPr>
        <w:t xml:space="preserve">празднование </w:t>
      </w:r>
      <w:proofErr w:type="spellStart"/>
      <w:r w:rsidRPr="009146BC">
        <w:rPr>
          <w:color w:val="000000"/>
          <w:szCs w:val="28"/>
          <w:shd w:val="clear" w:color="auto" w:fill="FFFFFF"/>
        </w:rPr>
        <w:t>Шагаа</w:t>
      </w:r>
      <w:proofErr w:type="spellEnd"/>
      <w:r w:rsidRPr="009146BC">
        <w:rPr>
          <w:color w:val="000000"/>
          <w:szCs w:val="28"/>
          <w:shd w:val="clear" w:color="auto" w:fill="FFFFFF"/>
        </w:rPr>
        <w:t xml:space="preserve"> на территории Республики Ха</w:t>
      </w:r>
      <w:r w:rsidR="00A77039">
        <w:rPr>
          <w:color w:val="000000"/>
          <w:szCs w:val="28"/>
          <w:shd w:val="clear" w:color="auto" w:fill="FFFFFF"/>
        </w:rPr>
        <w:t>кассия, где о</w:t>
      </w:r>
      <w:r w:rsidRPr="009146BC">
        <w:rPr>
          <w:color w:val="000000"/>
          <w:szCs w:val="28"/>
          <w:shd w:val="clear" w:color="auto" w:fill="FFFFFF"/>
        </w:rPr>
        <w:t>сновными участниками данного мероприятия в</w:t>
      </w:r>
      <w:r w:rsidR="00A77039">
        <w:rPr>
          <w:color w:val="000000"/>
          <w:szCs w:val="28"/>
          <w:shd w:val="clear" w:color="auto" w:fill="FFFFFF"/>
        </w:rPr>
        <w:t xml:space="preserve">ыступили тувинское землячество и </w:t>
      </w:r>
      <w:r w:rsidR="00F964D0">
        <w:rPr>
          <w:color w:val="000000"/>
          <w:szCs w:val="28"/>
          <w:shd w:val="clear" w:color="auto" w:fill="FFFFFF"/>
        </w:rPr>
        <w:t>местные</w:t>
      </w:r>
      <w:r w:rsidRPr="009146BC">
        <w:rPr>
          <w:color w:val="000000"/>
          <w:szCs w:val="28"/>
          <w:shd w:val="clear" w:color="auto" w:fill="FFFFFF"/>
        </w:rPr>
        <w:t xml:space="preserve"> жители. </w:t>
      </w:r>
      <w:r w:rsidRPr="00F964D0">
        <w:rPr>
          <w:i/>
          <w:color w:val="000000"/>
          <w:sz w:val="24"/>
          <w:szCs w:val="24"/>
          <w:shd w:val="clear" w:color="auto" w:fill="FFFFFF"/>
        </w:rPr>
        <w:t>На абаканском ипподроме проведены шаманский обряд Сан-</w:t>
      </w:r>
      <w:proofErr w:type="spellStart"/>
      <w:r w:rsidRPr="00F964D0">
        <w:rPr>
          <w:i/>
          <w:color w:val="000000"/>
          <w:sz w:val="24"/>
          <w:szCs w:val="24"/>
          <w:shd w:val="clear" w:color="auto" w:fill="FFFFFF"/>
        </w:rPr>
        <w:t>Салыр</w:t>
      </w:r>
      <w:proofErr w:type="spellEnd"/>
      <w:r w:rsidRPr="00F964D0">
        <w:rPr>
          <w:i/>
          <w:color w:val="000000"/>
          <w:sz w:val="24"/>
          <w:szCs w:val="24"/>
          <w:shd w:val="clear" w:color="auto" w:fill="FFFFFF"/>
        </w:rPr>
        <w:t>, национальная борьба «</w:t>
      </w:r>
      <w:proofErr w:type="spellStart"/>
      <w:r w:rsidRPr="00F964D0">
        <w:rPr>
          <w:i/>
          <w:color w:val="000000"/>
          <w:sz w:val="24"/>
          <w:szCs w:val="24"/>
          <w:shd w:val="clear" w:color="auto" w:fill="FFFFFF"/>
        </w:rPr>
        <w:t>Хуреш</w:t>
      </w:r>
      <w:proofErr w:type="spellEnd"/>
      <w:r w:rsidRPr="00F964D0">
        <w:rPr>
          <w:i/>
          <w:color w:val="000000"/>
          <w:sz w:val="24"/>
          <w:szCs w:val="24"/>
          <w:shd w:val="clear" w:color="auto" w:fill="FFFFFF"/>
        </w:rPr>
        <w:t>», выставка национальных блюд.</w:t>
      </w:r>
      <w:r w:rsidR="00F964D0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F964D0">
        <w:rPr>
          <w:color w:val="000000"/>
          <w:szCs w:val="28"/>
          <w:shd w:val="clear" w:color="auto" w:fill="FFFFFF"/>
        </w:rPr>
        <w:t>Поскольку данное мероприятие получило большое количество положительных отзывов п</w:t>
      </w:r>
      <w:r>
        <w:rPr>
          <w:color w:val="000000"/>
          <w:szCs w:val="28"/>
          <w:shd w:val="clear" w:color="auto" w:fill="FFFFFF"/>
        </w:rPr>
        <w:t xml:space="preserve">роведение подобных </w:t>
      </w:r>
      <w:r w:rsidR="009C2704">
        <w:rPr>
          <w:color w:val="000000"/>
          <w:szCs w:val="28"/>
          <w:shd w:val="clear" w:color="auto" w:fill="FFFFFF"/>
        </w:rPr>
        <w:t xml:space="preserve">совместных </w:t>
      </w:r>
      <w:r>
        <w:rPr>
          <w:color w:val="000000"/>
          <w:szCs w:val="28"/>
          <w:shd w:val="clear" w:color="auto" w:fill="FFFFFF"/>
        </w:rPr>
        <w:t xml:space="preserve">мероприятий продолжится </w:t>
      </w:r>
      <w:r w:rsidR="00627948">
        <w:rPr>
          <w:color w:val="000000"/>
          <w:szCs w:val="28"/>
          <w:shd w:val="clear" w:color="auto" w:fill="FFFFFF"/>
        </w:rPr>
        <w:t>в будущем</w:t>
      </w:r>
      <w:r>
        <w:rPr>
          <w:color w:val="000000"/>
          <w:szCs w:val="28"/>
          <w:shd w:val="clear" w:color="auto" w:fill="FFFFFF"/>
        </w:rPr>
        <w:t xml:space="preserve">. </w:t>
      </w:r>
    </w:p>
    <w:p w:rsidR="00DF7351" w:rsidRPr="005D16BB" w:rsidRDefault="00DF7351" w:rsidP="005D16BB">
      <w:pPr>
        <w:tabs>
          <w:tab w:val="left" w:pos="1134"/>
        </w:tabs>
        <w:ind w:firstLine="851"/>
        <w:rPr>
          <w:color w:val="000000"/>
          <w:szCs w:val="28"/>
          <w:shd w:val="clear" w:color="auto" w:fill="FFFFFF"/>
        </w:rPr>
      </w:pPr>
    </w:p>
    <w:p w:rsidR="00305F28" w:rsidRPr="00904A02" w:rsidRDefault="009C0194" w:rsidP="00305F28">
      <w:pPr>
        <w:ind w:firstLine="709"/>
        <w:rPr>
          <w:i/>
          <w:szCs w:val="28"/>
        </w:rPr>
      </w:pPr>
      <w:r>
        <w:rPr>
          <w:i/>
          <w:szCs w:val="28"/>
        </w:rPr>
        <w:t>3</w:t>
      </w:r>
      <w:r w:rsidR="00305F28">
        <w:rPr>
          <w:i/>
          <w:szCs w:val="28"/>
        </w:rPr>
        <w:t>.У</w:t>
      </w:r>
      <w:r w:rsidR="005D16BB">
        <w:rPr>
          <w:i/>
          <w:szCs w:val="28"/>
        </w:rPr>
        <w:t>крепление</w:t>
      </w:r>
      <w:r w:rsidR="00425FD7">
        <w:rPr>
          <w:i/>
          <w:szCs w:val="28"/>
        </w:rPr>
        <w:t xml:space="preserve"> граж</w:t>
      </w:r>
      <w:r w:rsidR="00F964D0">
        <w:rPr>
          <w:i/>
          <w:szCs w:val="28"/>
        </w:rPr>
        <w:t xml:space="preserve">данского единства </w:t>
      </w:r>
      <w:r w:rsidR="00305F28">
        <w:rPr>
          <w:i/>
          <w:szCs w:val="28"/>
        </w:rPr>
        <w:t xml:space="preserve">через </w:t>
      </w:r>
      <w:proofErr w:type="spellStart"/>
      <w:r w:rsidR="00305F28">
        <w:rPr>
          <w:i/>
          <w:szCs w:val="28"/>
        </w:rPr>
        <w:t>этнотуризм</w:t>
      </w:r>
      <w:proofErr w:type="spellEnd"/>
      <w:r w:rsidR="00305F28">
        <w:rPr>
          <w:i/>
          <w:szCs w:val="28"/>
        </w:rPr>
        <w:t>.</w:t>
      </w:r>
    </w:p>
    <w:p w:rsidR="009C0194" w:rsidRPr="00F964D0" w:rsidRDefault="00762488" w:rsidP="00F964D0">
      <w:pPr>
        <w:ind w:firstLine="709"/>
        <w:rPr>
          <w:color w:val="333333"/>
          <w:szCs w:val="28"/>
        </w:rPr>
      </w:pPr>
      <w:r>
        <w:rPr>
          <w:szCs w:val="28"/>
        </w:rPr>
        <w:t xml:space="preserve">Для </w:t>
      </w:r>
      <w:r w:rsidR="00F964D0">
        <w:rPr>
          <w:szCs w:val="28"/>
        </w:rPr>
        <w:t xml:space="preserve">презентации </w:t>
      </w:r>
      <w:r>
        <w:rPr>
          <w:szCs w:val="28"/>
        </w:rPr>
        <w:t>традиций и культуры народов</w:t>
      </w:r>
      <w:r w:rsidR="009C2704">
        <w:rPr>
          <w:szCs w:val="28"/>
        </w:rPr>
        <w:t>,</w:t>
      </w:r>
      <w:r>
        <w:rPr>
          <w:szCs w:val="28"/>
        </w:rPr>
        <w:t xml:space="preserve"> проживающих н</w:t>
      </w:r>
      <w:r w:rsidR="00F964D0">
        <w:rPr>
          <w:szCs w:val="28"/>
        </w:rPr>
        <w:t>а территории Тувы на международном уровне</w:t>
      </w:r>
      <w:r>
        <w:rPr>
          <w:szCs w:val="28"/>
        </w:rPr>
        <w:t xml:space="preserve"> </w:t>
      </w:r>
      <w:r w:rsidR="00F964D0">
        <w:rPr>
          <w:color w:val="333333"/>
          <w:szCs w:val="28"/>
        </w:rPr>
        <w:t>Агентством,</w:t>
      </w:r>
      <w:r w:rsidR="009C0194">
        <w:rPr>
          <w:color w:val="333333"/>
          <w:szCs w:val="28"/>
        </w:rPr>
        <w:t xml:space="preserve"> была орг</w:t>
      </w:r>
      <w:r w:rsidR="00F964D0">
        <w:rPr>
          <w:color w:val="333333"/>
          <w:szCs w:val="28"/>
        </w:rPr>
        <w:t>анизована творческая экспедиция</w:t>
      </w:r>
      <w:r w:rsidR="00F964D0" w:rsidRPr="00F964D0">
        <w:rPr>
          <w:color w:val="000000"/>
          <w:szCs w:val="28"/>
          <w:shd w:val="clear" w:color="auto" w:fill="FFFFFF"/>
        </w:rPr>
        <w:t xml:space="preserve"> </w:t>
      </w:r>
      <w:r w:rsidR="00F964D0">
        <w:rPr>
          <w:color w:val="000000"/>
          <w:szCs w:val="28"/>
          <w:shd w:val="clear" w:color="auto" w:fill="FFFFFF"/>
        </w:rPr>
        <w:t xml:space="preserve">с привлечением профессиональных фотографов, членов Союза </w:t>
      </w:r>
      <w:r w:rsidR="00F964D0">
        <w:rPr>
          <w:color w:val="000000"/>
          <w:szCs w:val="28"/>
          <w:shd w:val="clear" w:color="auto" w:fill="FFFFFF"/>
        </w:rPr>
        <w:lastRenderedPageBreak/>
        <w:t>фотохудожников России, членов Русского географического общества</w:t>
      </w:r>
      <w:r w:rsidR="00F964D0">
        <w:rPr>
          <w:color w:val="333333"/>
          <w:szCs w:val="28"/>
        </w:rPr>
        <w:t xml:space="preserve">, которая охватила </w:t>
      </w:r>
      <w:r w:rsidR="00F964D0">
        <w:rPr>
          <w:color w:val="000000"/>
          <w:szCs w:val="28"/>
          <w:shd w:val="clear" w:color="auto" w:fill="FFFFFF"/>
        </w:rPr>
        <w:t xml:space="preserve">три </w:t>
      </w:r>
      <w:proofErr w:type="spellStart"/>
      <w:r w:rsidR="00F964D0">
        <w:rPr>
          <w:color w:val="000000"/>
          <w:szCs w:val="28"/>
          <w:shd w:val="clear" w:color="auto" w:fill="FFFFFF"/>
        </w:rPr>
        <w:t>кожууна</w:t>
      </w:r>
      <w:proofErr w:type="spellEnd"/>
      <w:r w:rsidR="00F964D0">
        <w:rPr>
          <w:color w:val="000000"/>
          <w:szCs w:val="28"/>
          <w:shd w:val="clear" w:color="auto" w:fill="FFFFFF"/>
        </w:rPr>
        <w:t xml:space="preserve">: </w:t>
      </w:r>
      <w:proofErr w:type="spellStart"/>
      <w:r w:rsidR="00F964D0">
        <w:rPr>
          <w:color w:val="000000"/>
          <w:szCs w:val="28"/>
          <w:shd w:val="clear" w:color="auto" w:fill="FFFFFF"/>
        </w:rPr>
        <w:t>Тоджинский</w:t>
      </w:r>
      <w:proofErr w:type="spellEnd"/>
      <w:r w:rsidR="00F964D0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F964D0">
        <w:rPr>
          <w:color w:val="000000"/>
          <w:szCs w:val="28"/>
          <w:shd w:val="clear" w:color="auto" w:fill="FFFFFF"/>
        </w:rPr>
        <w:t>Монгун-Тайгинский</w:t>
      </w:r>
      <w:proofErr w:type="spellEnd"/>
      <w:r w:rsidR="00F964D0">
        <w:rPr>
          <w:color w:val="000000"/>
          <w:szCs w:val="28"/>
          <w:shd w:val="clear" w:color="auto" w:fill="FFFFFF"/>
        </w:rPr>
        <w:t xml:space="preserve"> и Бай-</w:t>
      </w:r>
      <w:proofErr w:type="spellStart"/>
      <w:r w:rsidR="00F964D0">
        <w:rPr>
          <w:color w:val="000000"/>
          <w:szCs w:val="28"/>
          <w:shd w:val="clear" w:color="auto" w:fill="FFFFFF"/>
        </w:rPr>
        <w:t>Тайгинский</w:t>
      </w:r>
      <w:proofErr w:type="spellEnd"/>
      <w:r w:rsidR="00F964D0">
        <w:rPr>
          <w:color w:val="000000"/>
          <w:szCs w:val="28"/>
          <w:shd w:val="clear" w:color="auto" w:fill="FFFFFF"/>
        </w:rPr>
        <w:t xml:space="preserve">. Фотографы посетили стойбища чабанов-тысячников, оленеводов и отдаленные стоянки </w:t>
      </w:r>
      <w:proofErr w:type="spellStart"/>
      <w:r w:rsidR="00F964D0">
        <w:rPr>
          <w:color w:val="000000"/>
          <w:szCs w:val="28"/>
          <w:shd w:val="clear" w:color="auto" w:fill="FFFFFF"/>
        </w:rPr>
        <w:t>яководов</w:t>
      </w:r>
      <w:proofErr w:type="spellEnd"/>
      <w:r w:rsidR="00F964D0">
        <w:rPr>
          <w:color w:val="000000"/>
          <w:szCs w:val="28"/>
          <w:shd w:val="clear" w:color="auto" w:fill="FFFFFF"/>
        </w:rPr>
        <w:t xml:space="preserve">. Посещен ряд туристических и религиозных объектов, организованы </w:t>
      </w:r>
      <w:proofErr w:type="spellStart"/>
      <w:r w:rsidR="00F964D0">
        <w:rPr>
          <w:color w:val="000000"/>
          <w:szCs w:val="28"/>
          <w:shd w:val="clear" w:color="auto" w:fill="FFFFFF"/>
        </w:rPr>
        <w:t>фотосеты</w:t>
      </w:r>
      <w:proofErr w:type="spellEnd"/>
      <w:r w:rsidR="00627948">
        <w:rPr>
          <w:color w:val="000000"/>
          <w:szCs w:val="28"/>
          <w:shd w:val="clear" w:color="auto" w:fill="FFFFFF"/>
        </w:rPr>
        <w:t xml:space="preserve">, такие как: </w:t>
      </w:r>
      <w:r w:rsidR="00F964D0">
        <w:rPr>
          <w:color w:val="000000"/>
          <w:szCs w:val="28"/>
          <w:shd w:val="clear" w:color="auto" w:fill="FFFFFF"/>
        </w:rPr>
        <w:t>«Межнациональные отношения», «Жизнь тувинцев-</w:t>
      </w:r>
      <w:proofErr w:type="spellStart"/>
      <w:r w:rsidR="00F964D0">
        <w:rPr>
          <w:color w:val="000000"/>
          <w:szCs w:val="28"/>
          <w:shd w:val="clear" w:color="auto" w:fill="FFFFFF"/>
        </w:rPr>
        <w:t>тоджинцев</w:t>
      </w:r>
      <w:proofErr w:type="spellEnd"/>
      <w:r w:rsidR="00F964D0">
        <w:rPr>
          <w:color w:val="000000"/>
          <w:szCs w:val="28"/>
          <w:shd w:val="clear" w:color="auto" w:fill="FFFFFF"/>
        </w:rPr>
        <w:t xml:space="preserve">», «Люди Тувы». </w:t>
      </w:r>
    </w:p>
    <w:p w:rsidR="00DF7351" w:rsidRDefault="00DF7351" w:rsidP="00F964D0">
      <w:pPr>
        <w:rPr>
          <w:color w:val="000000"/>
          <w:szCs w:val="28"/>
          <w:shd w:val="clear" w:color="auto" w:fill="FFFFFF"/>
        </w:rPr>
      </w:pPr>
    </w:p>
    <w:p w:rsidR="00305F28" w:rsidRDefault="00DF7351" w:rsidP="00305F28">
      <w:pPr>
        <w:ind w:firstLine="709"/>
        <w:rPr>
          <w:i/>
          <w:szCs w:val="28"/>
        </w:rPr>
      </w:pPr>
      <w:r>
        <w:rPr>
          <w:i/>
          <w:szCs w:val="28"/>
        </w:rPr>
        <w:t>4</w:t>
      </w:r>
      <w:r w:rsidR="00305F28" w:rsidRPr="00AE6986">
        <w:rPr>
          <w:i/>
          <w:szCs w:val="28"/>
        </w:rPr>
        <w:t>. Анализ межконфессиональных отношений</w:t>
      </w:r>
      <w:r w:rsidR="00305F28">
        <w:rPr>
          <w:i/>
          <w:szCs w:val="28"/>
        </w:rPr>
        <w:t>, привлечение</w:t>
      </w:r>
      <w:r w:rsidR="00305F28" w:rsidRPr="000E1A0A">
        <w:rPr>
          <w:i/>
          <w:szCs w:val="28"/>
        </w:rPr>
        <w:t xml:space="preserve"> религиозных организаций</w:t>
      </w:r>
      <w:r w:rsidR="00F964D0">
        <w:rPr>
          <w:i/>
          <w:szCs w:val="28"/>
        </w:rPr>
        <w:t xml:space="preserve"> к</w:t>
      </w:r>
      <w:r w:rsidR="00305F28">
        <w:rPr>
          <w:i/>
          <w:szCs w:val="28"/>
        </w:rPr>
        <w:t xml:space="preserve"> </w:t>
      </w:r>
      <w:r w:rsidR="00305F28" w:rsidRPr="000E1A0A">
        <w:rPr>
          <w:i/>
          <w:szCs w:val="28"/>
        </w:rPr>
        <w:t>д</w:t>
      </w:r>
      <w:r w:rsidR="00305F28">
        <w:rPr>
          <w:i/>
          <w:szCs w:val="28"/>
        </w:rPr>
        <w:t xml:space="preserve">уховно-просветительской работе с населением. </w:t>
      </w:r>
    </w:p>
    <w:p w:rsidR="00305F28" w:rsidRDefault="00305F28" w:rsidP="00305F28">
      <w:pPr>
        <w:ind w:firstLine="709"/>
        <w:rPr>
          <w:szCs w:val="28"/>
        </w:rPr>
      </w:pPr>
      <w:r w:rsidRPr="000E1A0A">
        <w:rPr>
          <w:szCs w:val="28"/>
        </w:rPr>
        <w:t xml:space="preserve">Анализ межконфессиональных отношений за </w:t>
      </w:r>
      <w:r w:rsidR="005D16BB">
        <w:rPr>
          <w:szCs w:val="28"/>
        </w:rPr>
        <w:t>первый квартал 2021</w:t>
      </w:r>
      <w:r w:rsidRPr="000E1A0A">
        <w:rPr>
          <w:szCs w:val="28"/>
        </w:rPr>
        <w:t xml:space="preserve"> год</w:t>
      </w:r>
      <w:r w:rsidR="005D16BB">
        <w:rPr>
          <w:szCs w:val="28"/>
        </w:rPr>
        <w:t>а</w:t>
      </w:r>
      <w:r w:rsidRPr="000E1A0A">
        <w:rPr>
          <w:szCs w:val="28"/>
        </w:rPr>
        <w:t xml:space="preserve"> </w:t>
      </w:r>
      <w:r w:rsidR="00F964D0" w:rsidRPr="000E1A0A">
        <w:rPr>
          <w:szCs w:val="28"/>
        </w:rPr>
        <w:t>показал,</w:t>
      </w:r>
      <w:r w:rsidRPr="000E1A0A">
        <w:rPr>
          <w:szCs w:val="28"/>
        </w:rPr>
        <w:t xml:space="preserve"> </w:t>
      </w:r>
      <w:r w:rsidR="009C2704">
        <w:rPr>
          <w:szCs w:val="28"/>
        </w:rPr>
        <w:t xml:space="preserve">что на </w:t>
      </w:r>
      <w:r w:rsidRPr="000E1A0A">
        <w:rPr>
          <w:szCs w:val="28"/>
        </w:rPr>
        <w:t>территории республики действуют 63 официально зарегистрированных религиозных организаций и религиозных групп, представляющие 9 различ</w:t>
      </w:r>
      <w:r w:rsidR="009C2704">
        <w:rPr>
          <w:szCs w:val="28"/>
        </w:rPr>
        <w:t>ных конфессий: буддизм</w:t>
      </w:r>
      <w:r w:rsidRPr="000E1A0A">
        <w:rPr>
          <w:szCs w:val="28"/>
        </w:rPr>
        <w:t xml:space="preserve">, шаманизм, православие, </w:t>
      </w:r>
      <w:proofErr w:type="spellStart"/>
      <w:r w:rsidRPr="000E1A0A">
        <w:rPr>
          <w:szCs w:val="28"/>
        </w:rPr>
        <w:t>адвент</w:t>
      </w:r>
      <w:r w:rsidR="009C2704">
        <w:rPr>
          <w:szCs w:val="28"/>
        </w:rPr>
        <w:t>изм</w:t>
      </w:r>
      <w:proofErr w:type="spellEnd"/>
      <w:r w:rsidR="009C2704">
        <w:rPr>
          <w:szCs w:val="28"/>
        </w:rPr>
        <w:t xml:space="preserve">, </w:t>
      </w:r>
      <w:proofErr w:type="spellStart"/>
      <w:r w:rsidR="009C2704">
        <w:rPr>
          <w:szCs w:val="28"/>
        </w:rPr>
        <w:t>пятидесятничество</w:t>
      </w:r>
      <w:proofErr w:type="spellEnd"/>
      <w:r w:rsidR="009C2704">
        <w:rPr>
          <w:szCs w:val="28"/>
        </w:rPr>
        <w:t>, баптизм и</w:t>
      </w:r>
      <w:r w:rsidRPr="000E1A0A">
        <w:rPr>
          <w:szCs w:val="28"/>
        </w:rPr>
        <w:t xml:space="preserve"> старообрядчество в виде </w:t>
      </w:r>
      <w:proofErr w:type="spellStart"/>
      <w:r w:rsidRPr="000E1A0A">
        <w:rPr>
          <w:szCs w:val="28"/>
        </w:rPr>
        <w:t>поповцев</w:t>
      </w:r>
      <w:proofErr w:type="spellEnd"/>
      <w:r w:rsidRPr="000E1A0A">
        <w:rPr>
          <w:szCs w:val="28"/>
        </w:rPr>
        <w:t xml:space="preserve"> и беспоповцев.</w:t>
      </w:r>
    </w:p>
    <w:p w:rsidR="009C2704" w:rsidRDefault="009C2704" w:rsidP="00305F28">
      <w:pPr>
        <w:ind w:firstLine="709"/>
        <w:rPr>
          <w:szCs w:val="28"/>
        </w:rPr>
      </w:pPr>
      <w:r>
        <w:rPr>
          <w:szCs w:val="28"/>
        </w:rPr>
        <w:t xml:space="preserve">За отчётный период Агентством проведено 5 мероприятий, направленных на укрепление межконфессиональных отношений. </w:t>
      </w:r>
    </w:p>
    <w:p w:rsidR="00DF7351" w:rsidRPr="00696A30" w:rsidRDefault="00DF7351" w:rsidP="00696A30">
      <w:pPr>
        <w:pStyle w:val="a4"/>
        <w:tabs>
          <w:tab w:val="left" w:pos="567"/>
        </w:tabs>
        <w:ind w:firstLine="567"/>
        <w:rPr>
          <w:rFonts w:cs="Times New Roman"/>
          <w:szCs w:val="28"/>
        </w:rPr>
      </w:pPr>
    </w:p>
    <w:p w:rsidR="00305F28" w:rsidRDefault="00DF7351" w:rsidP="00305F28">
      <w:pPr>
        <w:ind w:firstLine="709"/>
        <w:rPr>
          <w:i/>
          <w:szCs w:val="28"/>
        </w:rPr>
      </w:pPr>
      <w:r>
        <w:rPr>
          <w:i/>
          <w:szCs w:val="28"/>
        </w:rPr>
        <w:t>5</w:t>
      </w:r>
      <w:r w:rsidR="00305F28">
        <w:rPr>
          <w:i/>
          <w:szCs w:val="28"/>
        </w:rPr>
        <w:t>.</w:t>
      </w:r>
      <w:r w:rsidR="00E202DB">
        <w:rPr>
          <w:i/>
          <w:szCs w:val="28"/>
        </w:rPr>
        <w:t xml:space="preserve"> </w:t>
      </w:r>
      <w:r w:rsidR="00305F28" w:rsidRPr="00B2697B">
        <w:rPr>
          <w:i/>
          <w:szCs w:val="28"/>
        </w:rPr>
        <w:t>Активизация деятельности национально-культурных автономий.</w:t>
      </w:r>
    </w:p>
    <w:p w:rsidR="001B2ADC" w:rsidRDefault="00627948" w:rsidP="00627948">
      <w:pPr>
        <w:ind w:firstLine="708"/>
        <w:rPr>
          <w:szCs w:val="28"/>
        </w:rPr>
      </w:pPr>
      <w:r w:rsidRPr="00627948">
        <w:rPr>
          <w:szCs w:val="28"/>
        </w:rPr>
        <w:t xml:space="preserve">Всего </w:t>
      </w:r>
      <w:r>
        <w:rPr>
          <w:szCs w:val="28"/>
        </w:rPr>
        <w:t>на территории Тувы имеется 5 национальных диаспор, из них официаль</w:t>
      </w:r>
      <w:r w:rsidR="00210754">
        <w:rPr>
          <w:szCs w:val="28"/>
        </w:rPr>
        <w:t>но зарегистрированных только 2</w:t>
      </w:r>
      <w:r>
        <w:rPr>
          <w:szCs w:val="28"/>
        </w:rPr>
        <w:t>. Но вместе с тем, в</w:t>
      </w:r>
      <w:r w:rsidR="006478F0">
        <w:rPr>
          <w:szCs w:val="28"/>
        </w:rPr>
        <w:t xml:space="preserve"> целях адаптации и интеграции иностранных граждан Агентством за первый квартал проведены 23 мероприятия с участием национальных диаспор. </w:t>
      </w:r>
    </w:p>
    <w:p w:rsidR="00DF2303" w:rsidRPr="00C35983" w:rsidRDefault="00C35983" w:rsidP="00C35983">
      <w:pPr>
        <w:tabs>
          <w:tab w:val="left" w:pos="1134"/>
        </w:tabs>
        <w:ind w:firstLine="851"/>
        <w:rPr>
          <w:szCs w:val="28"/>
        </w:rPr>
      </w:pPr>
      <w:r w:rsidRPr="00C35983">
        <w:rPr>
          <w:szCs w:val="28"/>
        </w:rPr>
        <w:t>В январе</w:t>
      </w:r>
      <w:r w:rsidR="00D82C3A" w:rsidRPr="00C35983">
        <w:rPr>
          <w:szCs w:val="28"/>
        </w:rPr>
        <w:t xml:space="preserve"> текущего года </w:t>
      </w:r>
      <w:r w:rsidR="00D82C3A" w:rsidRPr="00C35983">
        <w:rPr>
          <w:color w:val="000000"/>
          <w:szCs w:val="28"/>
          <w:shd w:val="clear" w:color="auto" w:fill="FFFFFF"/>
        </w:rPr>
        <w:t>реализован проекта «Словно р</w:t>
      </w:r>
      <w:r w:rsidR="006478F0" w:rsidRPr="00C35983">
        <w:rPr>
          <w:color w:val="000000"/>
          <w:szCs w:val="28"/>
          <w:shd w:val="clear" w:color="auto" w:fill="FFFFFF"/>
        </w:rPr>
        <w:t>адуги цвета - мы едины навсегда», основной целью которого является оказание помощи</w:t>
      </w:r>
      <w:r w:rsidR="009C2704" w:rsidRPr="00C35983">
        <w:rPr>
          <w:color w:val="000000"/>
          <w:szCs w:val="28"/>
          <w:shd w:val="clear" w:color="auto" w:fill="FFFFFF"/>
        </w:rPr>
        <w:t xml:space="preserve"> детям</w:t>
      </w:r>
      <w:r w:rsidR="00D82C3A" w:rsidRPr="00C35983">
        <w:rPr>
          <w:color w:val="000000"/>
          <w:szCs w:val="28"/>
          <w:shd w:val="clear" w:color="auto" w:fill="FFFFFF"/>
        </w:rPr>
        <w:t xml:space="preserve"> иностранных граждан по адаптации к общению в русскоязычной среде</w:t>
      </w:r>
      <w:r w:rsidRPr="00C35983">
        <w:rPr>
          <w:color w:val="000000"/>
          <w:szCs w:val="28"/>
          <w:shd w:val="clear" w:color="auto" w:fill="FFFFFF"/>
        </w:rPr>
        <w:t xml:space="preserve">. </w:t>
      </w:r>
      <w:r w:rsidRPr="00C35983">
        <w:rPr>
          <w:rFonts w:cs="Times New Roman"/>
          <w:szCs w:val="28"/>
        </w:rPr>
        <w:t>В</w:t>
      </w:r>
      <w:r w:rsidR="00DF2303" w:rsidRPr="00C35983">
        <w:rPr>
          <w:rFonts w:cs="Times New Roman"/>
          <w:szCs w:val="28"/>
        </w:rPr>
        <w:t xml:space="preserve"> рамках Дня России Агентством </w:t>
      </w:r>
      <w:r w:rsidRPr="00C35983">
        <w:rPr>
          <w:rFonts w:cs="Times New Roman"/>
          <w:szCs w:val="28"/>
        </w:rPr>
        <w:t xml:space="preserve">был </w:t>
      </w:r>
      <w:r w:rsidR="00DF2303" w:rsidRPr="00C35983">
        <w:rPr>
          <w:rFonts w:cs="Times New Roman"/>
          <w:szCs w:val="28"/>
        </w:rPr>
        <w:t xml:space="preserve">организован турнир по нардам среди представителей национальных диаспор. </w:t>
      </w:r>
    </w:p>
    <w:p w:rsidR="002F7CB3" w:rsidRPr="00C35983" w:rsidRDefault="00DF2303" w:rsidP="00C35983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C35983">
        <w:rPr>
          <w:rFonts w:eastAsia="Times New Roman" w:cs="Times New Roman"/>
          <w:color w:val="000000"/>
          <w:szCs w:val="28"/>
          <w:lang w:eastAsia="ru-RU"/>
        </w:rPr>
        <w:t xml:space="preserve">В целях профилактики межнационального экстремизма </w:t>
      </w:r>
      <w:r w:rsidR="00C35983" w:rsidRPr="00C35983">
        <w:rPr>
          <w:rFonts w:eastAsia="Times New Roman" w:cs="Times New Roman"/>
          <w:color w:val="000000"/>
          <w:szCs w:val="28"/>
          <w:lang w:eastAsia="ru-RU"/>
        </w:rPr>
        <w:t xml:space="preserve">сотрудники Агентства принимают активное участие </w:t>
      </w:r>
      <w:r w:rsidRPr="00C35983">
        <w:rPr>
          <w:rFonts w:eastAsia="Times New Roman" w:cs="Times New Roman"/>
          <w:color w:val="000000"/>
          <w:szCs w:val="28"/>
          <w:lang w:eastAsia="ru-RU"/>
        </w:rPr>
        <w:t xml:space="preserve">в рейдах </w:t>
      </w:r>
      <w:r w:rsidR="00C35983" w:rsidRPr="00C35983">
        <w:rPr>
          <w:rFonts w:eastAsia="Times New Roman" w:cs="Times New Roman"/>
          <w:color w:val="000000"/>
          <w:szCs w:val="28"/>
          <w:lang w:eastAsia="ru-RU"/>
        </w:rPr>
        <w:t>по местам</w:t>
      </w:r>
      <w:r w:rsidRPr="00C35983">
        <w:rPr>
          <w:rFonts w:eastAsia="Times New Roman" w:cs="Times New Roman"/>
          <w:color w:val="000000"/>
          <w:szCs w:val="28"/>
          <w:lang w:eastAsia="ru-RU"/>
        </w:rPr>
        <w:t xml:space="preserve"> компактного пребывания иностранных граждан</w:t>
      </w:r>
      <w:r w:rsidR="00C35983" w:rsidRPr="00C35983">
        <w:rPr>
          <w:rFonts w:eastAsia="Times New Roman" w:cs="Times New Roman"/>
          <w:color w:val="000000"/>
          <w:szCs w:val="28"/>
          <w:lang w:eastAsia="ru-RU"/>
        </w:rPr>
        <w:t>, проводят проверки на</w:t>
      </w:r>
      <w:r w:rsidRPr="00C359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35983" w:rsidRPr="00C35983">
        <w:rPr>
          <w:rFonts w:eastAsia="Times New Roman" w:cs="Times New Roman"/>
          <w:color w:val="000000"/>
          <w:szCs w:val="28"/>
          <w:lang w:eastAsia="ru-RU"/>
        </w:rPr>
        <w:t xml:space="preserve">законность </w:t>
      </w:r>
      <w:r w:rsidRPr="00C35983">
        <w:rPr>
          <w:rFonts w:eastAsia="Times New Roman" w:cs="Times New Roman"/>
          <w:color w:val="000000"/>
          <w:szCs w:val="28"/>
          <w:lang w:eastAsia="ru-RU"/>
        </w:rPr>
        <w:t>и их трудовой деятельности и проверки причастности к экстремистской</w:t>
      </w:r>
      <w:r w:rsidR="00A77039">
        <w:rPr>
          <w:rFonts w:eastAsia="Times New Roman" w:cs="Times New Roman"/>
          <w:color w:val="000000"/>
          <w:szCs w:val="28"/>
          <w:lang w:eastAsia="ru-RU"/>
        </w:rPr>
        <w:t xml:space="preserve"> и иной незаконной деятельности.</w:t>
      </w:r>
    </w:p>
    <w:p w:rsidR="00DF7351" w:rsidRDefault="00DF7351" w:rsidP="00DF7351">
      <w:pPr>
        <w:ind w:firstLine="709"/>
        <w:rPr>
          <w:rFonts w:cs="Times New Roman"/>
          <w:szCs w:val="28"/>
        </w:rPr>
      </w:pPr>
    </w:p>
    <w:p w:rsidR="00DF7351" w:rsidRPr="004E30B1" w:rsidRDefault="004E30B1" w:rsidP="004E30B1">
      <w:pPr>
        <w:ind w:firstLine="709"/>
        <w:rPr>
          <w:rFonts w:cs="Times New Roman"/>
          <w:i/>
          <w:szCs w:val="28"/>
        </w:rPr>
      </w:pPr>
      <w:r w:rsidRPr="004E30B1">
        <w:rPr>
          <w:rFonts w:cs="Times New Roman"/>
          <w:i/>
          <w:szCs w:val="28"/>
        </w:rPr>
        <w:t>7.</w:t>
      </w:r>
      <w:r w:rsidR="00DF7351" w:rsidRPr="004E30B1">
        <w:rPr>
          <w:rFonts w:cs="Times New Roman"/>
          <w:i/>
          <w:szCs w:val="28"/>
        </w:rPr>
        <w:t>Реализация государственной национальной политики в муниципальных образованиях Республики Тыва.</w:t>
      </w:r>
    </w:p>
    <w:p w:rsidR="00DF7351" w:rsidRDefault="00DF7351" w:rsidP="00DF7351">
      <w:pPr>
        <w:ind w:firstLine="709"/>
        <w:rPr>
          <w:rFonts w:cs="Times New Roman"/>
          <w:i/>
          <w:szCs w:val="28"/>
        </w:rPr>
      </w:pPr>
    </w:p>
    <w:p w:rsidR="000B0F76" w:rsidRDefault="00210754" w:rsidP="004E30B1">
      <w:pPr>
        <w:pStyle w:val="a4"/>
        <w:tabs>
          <w:tab w:val="left" w:pos="567"/>
        </w:tabs>
        <w:ind w:firstLine="567"/>
        <w:rPr>
          <w:rFonts w:cs="Times New Roman"/>
          <w:szCs w:val="28"/>
        </w:rPr>
      </w:pPr>
      <w:r w:rsidRPr="00210754">
        <w:rPr>
          <w:rFonts w:cs="Times New Roman"/>
          <w:szCs w:val="28"/>
        </w:rPr>
        <w:t xml:space="preserve">В каждом муниципальном образовании </w:t>
      </w:r>
      <w:r w:rsidR="004E30B1" w:rsidRPr="00210754">
        <w:rPr>
          <w:rFonts w:cs="Times New Roman"/>
          <w:szCs w:val="28"/>
        </w:rPr>
        <w:t xml:space="preserve">Республики Тыва созданы Советы при председателях муниципальных образований по межнациональным и межконфессиональным отношениям, заседания </w:t>
      </w:r>
      <w:r w:rsidR="00EA2DF8" w:rsidRPr="00210754">
        <w:rPr>
          <w:rFonts w:cs="Times New Roman"/>
          <w:szCs w:val="28"/>
        </w:rPr>
        <w:t xml:space="preserve">которых </w:t>
      </w:r>
      <w:r w:rsidR="004E30B1" w:rsidRPr="00210754">
        <w:rPr>
          <w:rFonts w:cs="Times New Roman"/>
          <w:szCs w:val="28"/>
        </w:rPr>
        <w:t xml:space="preserve">проводятся не реже 2 раз в год. </w:t>
      </w:r>
      <w:r w:rsidR="000B0F76" w:rsidRPr="00210754">
        <w:rPr>
          <w:rFonts w:cs="Times New Roman"/>
          <w:szCs w:val="28"/>
        </w:rPr>
        <w:t>В рамках реализации комплекса мероприятий по оказанию муниципальным образованиям методической</w:t>
      </w:r>
      <w:r w:rsidR="00EA2DF8" w:rsidRPr="00210754">
        <w:rPr>
          <w:rFonts w:cs="Times New Roman"/>
          <w:szCs w:val="28"/>
        </w:rPr>
        <w:t xml:space="preserve"> и </w:t>
      </w:r>
      <w:r w:rsidR="000B0F76" w:rsidRPr="00210754">
        <w:rPr>
          <w:rFonts w:cs="Times New Roman"/>
          <w:szCs w:val="28"/>
        </w:rPr>
        <w:t xml:space="preserve">практической помощи Агентством были организованы выезда </w:t>
      </w:r>
      <w:r w:rsidRPr="00210754">
        <w:rPr>
          <w:rFonts w:cs="Times New Roman"/>
          <w:szCs w:val="28"/>
        </w:rPr>
        <w:t xml:space="preserve">в муниципальные образования, по итогам которых разработаны методические рекомендации для мононациональных </w:t>
      </w:r>
      <w:proofErr w:type="spellStart"/>
      <w:r w:rsidRPr="00210754">
        <w:rPr>
          <w:rFonts w:cs="Times New Roman"/>
          <w:szCs w:val="28"/>
        </w:rPr>
        <w:t>кожуунов</w:t>
      </w:r>
      <w:proofErr w:type="spellEnd"/>
      <w:r w:rsidRPr="00210754">
        <w:rPr>
          <w:rFonts w:cs="Times New Roman"/>
          <w:szCs w:val="28"/>
        </w:rPr>
        <w:t xml:space="preserve"> и отдельно для многонациональных </w:t>
      </w:r>
      <w:proofErr w:type="spellStart"/>
      <w:r w:rsidRPr="00210754">
        <w:rPr>
          <w:rFonts w:cs="Times New Roman"/>
          <w:szCs w:val="28"/>
        </w:rPr>
        <w:t>кожуунов</w:t>
      </w:r>
      <w:proofErr w:type="spellEnd"/>
      <w:r w:rsidRPr="00210754">
        <w:rPr>
          <w:rFonts w:cs="Times New Roman"/>
          <w:szCs w:val="28"/>
        </w:rPr>
        <w:t xml:space="preserve">. </w:t>
      </w:r>
    </w:p>
    <w:p w:rsidR="004E30B1" w:rsidRDefault="004E30B1" w:rsidP="000B0F76">
      <w:pPr>
        <w:pStyle w:val="a4"/>
        <w:tabs>
          <w:tab w:val="left" w:pos="567"/>
        </w:tabs>
        <w:rPr>
          <w:rFonts w:cs="Times New Roman"/>
          <w:szCs w:val="28"/>
        </w:rPr>
      </w:pPr>
    </w:p>
    <w:p w:rsidR="004E30B1" w:rsidRDefault="004E30B1" w:rsidP="004E30B1">
      <w:pPr>
        <w:ind w:firstLine="709"/>
        <w:rPr>
          <w:i/>
          <w:szCs w:val="28"/>
        </w:rPr>
      </w:pPr>
      <w:r>
        <w:rPr>
          <w:i/>
          <w:szCs w:val="28"/>
        </w:rPr>
        <w:lastRenderedPageBreak/>
        <w:t>8.</w:t>
      </w:r>
      <w:r w:rsidRPr="004E30B1">
        <w:rPr>
          <w:i/>
          <w:szCs w:val="28"/>
        </w:rPr>
        <w:t>Развитие и поддержка коренных малочисленных народов Севера, Сибири и Дальнего Востока РФ</w:t>
      </w:r>
    </w:p>
    <w:p w:rsidR="006446F4" w:rsidRDefault="00A77039" w:rsidP="004E30B1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официальным данным Росстата </w:t>
      </w:r>
      <w:r w:rsidR="004E30B1">
        <w:rPr>
          <w:color w:val="000000"/>
          <w:sz w:val="27"/>
          <w:szCs w:val="27"/>
        </w:rPr>
        <w:t>численность тувинцев-</w:t>
      </w:r>
      <w:proofErr w:type="spellStart"/>
      <w:r w:rsidR="004E30B1">
        <w:rPr>
          <w:color w:val="000000"/>
          <w:sz w:val="27"/>
          <w:szCs w:val="27"/>
        </w:rPr>
        <w:t>тоджинцев</w:t>
      </w:r>
      <w:proofErr w:type="spellEnd"/>
      <w:r w:rsidR="004E30B1">
        <w:rPr>
          <w:color w:val="000000"/>
          <w:sz w:val="27"/>
          <w:szCs w:val="27"/>
        </w:rPr>
        <w:t xml:space="preserve"> составила 1856 человек, в том числе в </w:t>
      </w:r>
      <w:proofErr w:type="spellStart"/>
      <w:r w:rsidR="004E30B1">
        <w:rPr>
          <w:color w:val="000000"/>
          <w:sz w:val="27"/>
          <w:szCs w:val="27"/>
        </w:rPr>
        <w:t>Тоджинском</w:t>
      </w:r>
      <w:proofErr w:type="spellEnd"/>
      <w:r w:rsidR="004E30B1">
        <w:rPr>
          <w:color w:val="000000"/>
          <w:sz w:val="27"/>
          <w:szCs w:val="27"/>
        </w:rPr>
        <w:t xml:space="preserve"> </w:t>
      </w:r>
      <w:proofErr w:type="spellStart"/>
      <w:r w:rsidR="004E30B1">
        <w:rPr>
          <w:color w:val="000000"/>
          <w:sz w:val="27"/>
          <w:szCs w:val="27"/>
        </w:rPr>
        <w:t>кожууне</w:t>
      </w:r>
      <w:proofErr w:type="spellEnd"/>
      <w:r w:rsidR="004E30B1">
        <w:rPr>
          <w:color w:val="000000"/>
          <w:sz w:val="27"/>
          <w:szCs w:val="27"/>
        </w:rPr>
        <w:t xml:space="preserve"> -82, в </w:t>
      </w:r>
      <w:proofErr w:type="spellStart"/>
      <w:r w:rsidR="004E30B1">
        <w:rPr>
          <w:color w:val="000000"/>
          <w:sz w:val="27"/>
          <w:szCs w:val="27"/>
        </w:rPr>
        <w:t>Тере-Хольском</w:t>
      </w:r>
      <w:proofErr w:type="spellEnd"/>
      <w:r w:rsidR="004E30B1">
        <w:rPr>
          <w:color w:val="000000"/>
          <w:sz w:val="27"/>
          <w:szCs w:val="27"/>
        </w:rPr>
        <w:t xml:space="preserve"> -1774. </w:t>
      </w:r>
    </w:p>
    <w:p w:rsidR="00A72249" w:rsidRDefault="004E30B1" w:rsidP="0021075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Агентством в рамках своих полномочий проделана </w:t>
      </w:r>
      <w:r w:rsidR="000B0F76">
        <w:rPr>
          <w:color w:val="000000"/>
          <w:sz w:val="27"/>
          <w:szCs w:val="27"/>
        </w:rPr>
        <w:t xml:space="preserve">большая </w:t>
      </w:r>
      <w:r>
        <w:rPr>
          <w:color w:val="000000"/>
          <w:sz w:val="27"/>
          <w:szCs w:val="27"/>
        </w:rPr>
        <w:t>работа по поддержке лиц, относящихся к коренным малочислен</w:t>
      </w:r>
      <w:r w:rsidR="00A77039">
        <w:rPr>
          <w:color w:val="000000"/>
          <w:sz w:val="27"/>
          <w:szCs w:val="27"/>
        </w:rPr>
        <w:t>ным народом тувинцев-</w:t>
      </w:r>
      <w:proofErr w:type="spellStart"/>
      <w:r w:rsidR="00A77039">
        <w:rPr>
          <w:color w:val="000000"/>
          <w:sz w:val="27"/>
          <w:szCs w:val="27"/>
        </w:rPr>
        <w:t>тоджинцев</w:t>
      </w:r>
      <w:proofErr w:type="spellEnd"/>
      <w:r w:rsidR="000B0F76">
        <w:rPr>
          <w:color w:val="000000"/>
          <w:sz w:val="27"/>
          <w:szCs w:val="27"/>
        </w:rPr>
        <w:t>, основными из которых является процедура организация подачи заявок от КМНС для включения в федеральный реестр</w:t>
      </w:r>
      <w:r>
        <w:rPr>
          <w:color w:val="000000"/>
          <w:sz w:val="27"/>
          <w:szCs w:val="27"/>
        </w:rPr>
        <w:t xml:space="preserve"> к</w:t>
      </w:r>
      <w:r w:rsidR="000B0F76">
        <w:rPr>
          <w:color w:val="000000"/>
          <w:sz w:val="27"/>
          <w:szCs w:val="27"/>
        </w:rPr>
        <w:t xml:space="preserve">оренных малочисленных народов, а также поддержка </w:t>
      </w:r>
      <w:r>
        <w:rPr>
          <w:color w:val="000000"/>
          <w:sz w:val="27"/>
          <w:szCs w:val="27"/>
        </w:rPr>
        <w:t>материально-технической базы социальных объектов в местах проживания коренных малочисленных народов Сибири тувинцев-</w:t>
      </w:r>
      <w:proofErr w:type="spellStart"/>
      <w:r>
        <w:rPr>
          <w:color w:val="000000"/>
          <w:sz w:val="27"/>
          <w:szCs w:val="27"/>
        </w:rPr>
        <w:t>тоджинце</w:t>
      </w:r>
      <w:r w:rsidR="000B0F76">
        <w:rPr>
          <w:color w:val="000000"/>
          <w:sz w:val="27"/>
          <w:szCs w:val="27"/>
        </w:rPr>
        <w:t>в</w:t>
      </w:r>
      <w:proofErr w:type="spellEnd"/>
      <w:r w:rsidR="000B0F76">
        <w:rPr>
          <w:color w:val="000000"/>
          <w:sz w:val="27"/>
          <w:szCs w:val="27"/>
        </w:rPr>
        <w:t>.</w:t>
      </w:r>
    </w:p>
    <w:p w:rsidR="00210754" w:rsidRDefault="00210754" w:rsidP="0021075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A72249" w:rsidRPr="00A72249" w:rsidRDefault="00A72249" w:rsidP="00A72249">
      <w:pPr>
        <w:pStyle w:val="a7"/>
        <w:numPr>
          <w:ilvl w:val="0"/>
          <w:numId w:val="5"/>
        </w:numPr>
        <w:rPr>
          <w:rFonts w:ascii="Times New Roman" w:hAnsi="Times New Roman"/>
          <w:i/>
          <w:color w:val="000000"/>
          <w:sz w:val="27"/>
          <w:szCs w:val="27"/>
        </w:rPr>
      </w:pPr>
      <w:r w:rsidRPr="00A72249">
        <w:rPr>
          <w:rFonts w:ascii="Times New Roman" w:hAnsi="Times New Roman"/>
          <w:i/>
          <w:color w:val="000000"/>
          <w:sz w:val="27"/>
          <w:szCs w:val="27"/>
        </w:rPr>
        <w:t>Развитие</w:t>
      </w:r>
      <w:r w:rsidR="0072156A" w:rsidRPr="00A72249">
        <w:rPr>
          <w:rFonts w:ascii="Times New Roman" w:hAnsi="Times New Roman"/>
          <w:i/>
          <w:color w:val="000000"/>
          <w:sz w:val="27"/>
          <w:szCs w:val="27"/>
        </w:rPr>
        <w:t xml:space="preserve"> российского казачества на территории Республики Тыва</w:t>
      </w:r>
      <w:r w:rsidRPr="00A72249">
        <w:rPr>
          <w:rFonts w:ascii="Times New Roman" w:hAnsi="Times New Roman"/>
          <w:i/>
          <w:color w:val="000000"/>
          <w:sz w:val="27"/>
          <w:szCs w:val="27"/>
        </w:rPr>
        <w:t>.</w:t>
      </w:r>
    </w:p>
    <w:p w:rsidR="00A72249" w:rsidRPr="006379C4" w:rsidRDefault="00A72249" w:rsidP="00A72249">
      <w:pPr>
        <w:ind w:firstLine="708"/>
        <w:rPr>
          <w:color w:val="000000"/>
          <w:sz w:val="24"/>
          <w:szCs w:val="24"/>
        </w:rPr>
      </w:pPr>
      <w:r w:rsidRPr="00A72249">
        <w:rPr>
          <w:color w:val="000000"/>
          <w:sz w:val="27"/>
          <w:szCs w:val="27"/>
        </w:rPr>
        <w:t>Общее количество казаков составляет более 220 человек</w:t>
      </w:r>
      <w:r w:rsidR="006379C4">
        <w:rPr>
          <w:color w:val="000000"/>
          <w:sz w:val="27"/>
          <w:szCs w:val="27"/>
        </w:rPr>
        <w:t>.</w:t>
      </w:r>
      <w:r w:rsidRPr="00A72249">
        <w:rPr>
          <w:color w:val="000000"/>
          <w:sz w:val="27"/>
          <w:szCs w:val="27"/>
        </w:rPr>
        <w:t xml:space="preserve"> </w:t>
      </w:r>
      <w:r w:rsidR="00210754">
        <w:rPr>
          <w:color w:val="000000"/>
          <w:sz w:val="27"/>
          <w:szCs w:val="27"/>
        </w:rPr>
        <w:t>(</w:t>
      </w:r>
      <w:r w:rsidR="006379C4">
        <w:rPr>
          <w:color w:val="000000"/>
          <w:sz w:val="24"/>
          <w:szCs w:val="24"/>
        </w:rPr>
        <w:t>Из</w:t>
      </w:r>
      <w:r w:rsidRPr="006379C4">
        <w:rPr>
          <w:color w:val="000000"/>
          <w:sz w:val="24"/>
          <w:szCs w:val="24"/>
        </w:rPr>
        <w:t xml:space="preserve"> них - 95 кадетов казачьего кадетского класса МБОУ СОШ № 8 г. Кызыла, казачьи отряды МБОУ СОШ с.</w:t>
      </w:r>
      <w:r w:rsidR="00DD5C74" w:rsidRPr="006379C4">
        <w:rPr>
          <w:color w:val="000000"/>
          <w:sz w:val="24"/>
          <w:szCs w:val="24"/>
        </w:rPr>
        <w:t xml:space="preserve"> </w:t>
      </w:r>
      <w:r w:rsidRPr="006379C4">
        <w:rPr>
          <w:color w:val="000000"/>
          <w:sz w:val="24"/>
          <w:szCs w:val="24"/>
        </w:rPr>
        <w:t xml:space="preserve">Бай-Хаак и МБОУ </w:t>
      </w:r>
      <w:proofErr w:type="spellStart"/>
      <w:r w:rsidRPr="006379C4">
        <w:rPr>
          <w:color w:val="000000"/>
          <w:sz w:val="24"/>
          <w:szCs w:val="24"/>
        </w:rPr>
        <w:t>Балгазынская</w:t>
      </w:r>
      <w:proofErr w:type="spellEnd"/>
      <w:r w:rsidRPr="006379C4">
        <w:rPr>
          <w:color w:val="000000"/>
          <w:sz w:val="24"/>
          <w:szCs w:val="24"/>
        </w:rPr>
        <w:t xml:space="preserve"> СОШ </w:t>
      </w:r>
      <w:proofErr w:type="spellStart"/>
      <w:r w:rsidRPr="006379C4">
        <w:rPr>
          <w:color w:val="000000"/>
          <w:sz w:val="24"/>
          <w:szCs w:val="24"/>
        </w:rPr>
        <w:t>Тандынского</w:t>
      </w:r>
      <w:proofErr w:type="spellEnd"/>
      <w:r w:rsidRPr="006379C4">
        <w:rPr>
          <w:color w:val="000000"/>
          <w:sz w:val="24"/>
          <w:szCs w:val="24"/>
        </w:rPr>
        <w:t xml:space="preserve"> района, а также кадеты Казачьего общества станица «</w:t>
      </w:r>
      <w:proofErr w:type="spellStart"/>
      <w:r w:rsidRPr="006379C4">
        <w:rPr>
          <w:color w:val="000000"/>
          <w:sz w:val="24"/>
          <w:szCs w:val="24"/>
        </w:rPr>
        <w:t>Белоцарская</w:t>
      </w:r>
      <w:proofErr w:type="spellEnd"/>
      <w:r w:rsidRPr="006379C4">
        <w:rPr>
          <w:color w:val="000000"/>
          <w:sz w:val="24"/>
          <w:szCs w:val="24"/>
        </w:rPr>
        <w:t>».</w:t>
      </w:r>
      <w:r w:rsidR="00210754">
        <w:rPr>
          <w:color w:val="000000"/>
          <w:sz w:val="24"/>
          <w:szCs w:val="24"/>
        </w:rPr>
        <w:t>)</w:t>
      </w:r>
    </w:p>
    <w:p w:rsidR="00DD5C74" w:rsidRPr="00210754" w:rsidRDefault="00663EA2" w:rsidP="00210754">
      <w:pPr>
        <w:rPr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ab/>
      </w:r>
      <w:r w:rsidRPr="00663EA2">
        <w:rPr>
          <w:color w:val="000000"/>
          <w:sz w:val="27"/>
          <w:szCs w:val="27"/>
        </w:rPr>
        <w:t xml:space="preserve">Агентством </w:t>
      </w:r>
      <w:r w:rsidR="00210754">
        <w:rPr>
          <w:color w:val="000000"/>
          <w:sz w:val="27"/>
          <w:szCs w:val="27"/>
        </w:rPr>
        <w:t xml:space="preserve">на сегодняшний день </w:t>
      </w:r>
      <w:r w:rsidR="00DD5C74" w:rsidRPr="00DD5C7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прорабатывается вопрос о взаимодействии казачьих обществ с </w:t>
      </w:r>
      <w:r w:rsidR="00DD5C74" w:rsidRPr="00DD5C74">
        <w:rPr>
          <w:color w:val="000000"/>
          <w:sz w:val="27"/>
          <w:szCs w:val="27"/>
        </w:rPr>
        <w:t>55-ой отдельной мотострелковой бригадой</w:t>
      </w:r>
      <w:r w:rsidR="00DD5C74" w:rsidRPr="00DD5C7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направленное на развитие казачьего </w:t>
      </w:r>
      <w:r w:rsidR="00A77039">
        <w:rPr>
          <w:rFonts w:eastAsia="Times New Roman" w:cs="Times New Roman"/>
          <w:color w:val="000000"/>
          <w:sz w:val="27"/>
          <w:szCs w:val="27"/>
          <w:lang w:eastAsia="ru-RU"/>
        </w:rPr>
        <w:t>молодежного движения.</w:t>
      </w:r>
    </w:p>
    <w:p w:rsidR="0072156A" w:rsidRPr="00DD5C74" w:rsidRDefault="00210754" w:rsidP="00DD5C74">
      <w:pPr>
        <w:ind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 связи с тем, что одной </w:t>
      </w:r>
      <w:r w:rsidR="00DD5C7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из главных задач казачества является защита людей во время чрезвычайных ситуаций и участие в обеспечении общественного правопорядка, для исполнения этой задачи было </w:t>
      </w:r>
      <w:r w:rsidR="00DD5C74" w:rsidRPr="00DD5C74">
        <w:rPr>
          <w:rFonts w:eastAsia="Times New Roman" w:cs="Times New Roman"/>
          <w:color w:val="000000"/>
          <w:sz w:val="27"/>
          <w:szCs w:val="27"/>
          <w:lang w:eastAsia="ru-RU"/>
        </w:rPr>
        <w:t>заключено соглашение между Верхне-Енисейским окружным казачьим обществом и Министерством внутренних дел по Республике Тыва по обеспечению правопорядка на территории Республики Тыва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Так в </w:t>
      </w:r>
      <w:r w:rsidR="00DD5C74" w:rsidRPr="0021075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с. </w:t>
      </w:r>
      <w:proofErr w:type="spellStart"/>
      <w:r w:rsidR="00DD5C74" w:rsidRPr="00210754">
        <w:rPr>
          <w:rFonts w:eastAsia="Times New Roman" w:cs="Times New Roman"/>
          <w:color w:val="000000"/>
          <w:sz w:val="27"/>
          <w:szCs w:val="27"/>
          <w:lang w:eastAsia="ru-RU"/>
        </w:rPr>
        <w:t>Черби</w:t>
      </w:r>
      <w:proofErr w:type="spellEnd"/>
      <w:r w:rsidR="00DD5C74" w:rsidRPr="0021075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D5C74" w:rsidRPr="00210754">
        <w:rPr>
          <w:rFonts w:eastAsia="Times New Roman" w:cs="Times New Roman"/>
          <w:color w:val="000000"/>
          <w:sz w:val="27"/>
          <w:szCs w:val="27"/>
          <w:lang w:eastAsia="ru-RU"/>
        </w:rPr>
        <w:t>Кызылского</w:t>
      </w:r>
      <w:proofErr w:type="spellEnd"/>
      <w:r w:rsidR="00DD5C74" w:rsidRPr="0021075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="00A7703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 </w:t>
      </w:r>
      <w:r w:rsidR="00A77039" w:rsidRPr="0021075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с. Бай-Хаак </w:t>
      </w:r>
      <w:proofErr w:type="spellStart"/>
      <w:r w:rsidR="00A77039" w:rsidRPr="00210754">
        <w:rPr>
          <w:rFonts w:eastAsia="Times New Roman" w:cs="Times New Roman"/>
          <w:color w:val="000000"/>
          <w:sz w:val="27"/>
          <w:szCs w:val="27"/>
          <w:lang w:eastAsia="ru-RU"/>
        </w:rPr>
        <w:t>Тандинского</w:t>
      </w:r>
      <w:proofErr w:type="spellEnd"/>
      <w:r w:rsidR="00A77039" w:rsidRPr="00210754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A7703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района </w:t>
      </w:r>
      <w:r w:rsidR="00DD5C74" w:rsidRPr="00210754">
        <w:rPr>
          <w:rFonts w:eastAsia="Times New Roman" w:cs="Times New Roman"/>
          <w:color w:val="000000"/>
          <w:sz w:val="27"/>
          <w:szCs w:val="27"/>
          <w:lang w:eastAsia="ru-RU"/>
        </w:rPr>
        <w:t>казаки каждую субботу выходят на совместные рейды с уча</w:t>
      </w:r>
      <w:r w:rsidR="00A77039">
        <w:rPr>
          <w:rFonts w:eastAsia="Times New Roman" w:cs="Times New Roman"/>
          <w:color w:val="000000"/>
          <w:sz w:val="27"/>
          <w:szCs w:val="27"/>
          <w:lang w:eastAsia="ru-RU"/>
        </w:rPr>
        <w:t>стковым уполномоченным полиции.</w:t>
      </w:r>
    </w:p>
    <w:p w:rsidR="0072156A" w:rsidRPr="007C79C5" w:rsidRDefault="007C79C5" w:rsidP="0072156A">
      <w:pPr>
        <w:ind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>В хо</w:t>
      </w:r>
      <w:r w:rsidR="00A77039">
        <w:rPr>
          <w:rFonts w:eastAsia="Times New Roman" w:cs="Times New Roman"/>
          <w:color w:val="000000"/>
          <w:sz w:val="27"/>
          <w:szCs w:val="27"/>
          <w:lang w:eastAsia="ru-RU"/>
        </w:rPr>
        <w:t>де работы по развитию казачества</w:t>
      </w: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Туве </w:t>
      </w:r>
      <w:r w:rsidR="007C09B9"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мы столкнулись с вопросом отсутствия </w:t>
      </w: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финансовых средств на оплату страховки от Министерства внутренних дел по Республике Тыва, как это предусмотрено для лиц, выходящих на ДНД. Для решения данного вопроса </w:t>
      </w:r>
      <w:r w:rsidR="0072156A" w:rsidRPr="007C79C5">
        <w:rPr>
          <w:rFonts w:eastAsia="Times New Roman" w:cs="Times New Roman"/>
          <w:color w:val="000000"/>
          <w:sz w:val="27"/>
          <w:szCs w:val="27"/>
          <w:lang w:eastAsia="ru-RU"/>
        </w:rPr>
        <w:t>А</w:t>
      </w: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>гентством во втором квартале</w:t>
      </w:r>
      <w:r w:rsidR="0072156A"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будет </w:t>
      </w: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>проведена</w:t>
      </w:r>
      <w:r w:rsidR="0072156A"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работа по </w:t>
      </w: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включению </w:t>
      </w:r>
      <w:r w:rsidR="0072156A"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казачьих обществ </w:t>
      </w:r>
      <w:r w:rsidRPr="007C79C5">
        <w:rPr>
          <w:rFonts w:eastAsia="Times New Roman" w:cs="Times New Roman"/>
          <w:color w:val="000000"/>
          <w:sz w:val="27"/>
          <w:szCs w:val="27"/>
          <w:lang w:eastAsia="ru-RU"/>
        </w:rPr>
        <w:t>в реестр</w:t>
      </w:r>
      <w:r w:rsidR="0072156A"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обровольной народной дружины</w:t>
      </w:r>
      <w:r w:rsidR="0072156A" w:rsidRPr="007C79C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523215" w:rsidRDefault="00523215" w:rsidP="0032741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327416" w:rsidRDefault="00523215" w:rsidP="00327416">
      <w:pPr>
        <w:pStyle w:val="a6"/>
        <w:spacing w:before="0" w:beforeAutospacing="0" w:after="0" w:afterAutospacing="0"/>
        <w:ind w:firstLine="709"/>
        <w:jc w:val="both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10</w:t>
      </w:r>
      <w:r w:rsidR="00327416" w:rsidRPr="00327416">
        <w:rPr>
          <w:i/>
          <w:color w:val="000000"/>
          <w:sz w:val="27"/>
          <w:szCs w:val="27"/>
        </w:rPr>
        <w:t xml:space="preserve">.Развитие и поддержка некоммерческого сектора в Республике Тыва </w:t>
      </w:r>
    </w:p>
    <w:p w:rsidR="00327416" w:rsidRDefault="00327416" w:rsidP="00327416">
      <w:pPr>
        <w:ind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>По данным реестра Управления Министерства юстиции Российской Федерации по Республике Тыва на 01 июля 2021 года зарегистрировано 502 неко</w:t>
      </w:r>
      <w:r w:rsidR="00210754">
        <w:rPr>
          <w:rFonts w:eastAsia="Times New Roman" w:cs="Times New Roman"/>
          <w:color w:val="000000"/>
          <w:sz w:val="27"/>
          <w:szCs w:val="27"/>
          <w:lang w:eastAsia="ru-RU"/>
        </w:rPr>
        <w:t>ммерческих организации, которые разделены по отраслям и</w:t>
      </w:r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закреплены за органами исполнительной власти по направлениям деятельности.</w:t>
      </w:r>
    </w:p>
    <w:p w:rsidR="00327416" w:rsidRDefault="00327416" w:rsidP="00327416">
      <w:pPr>
        <w:ind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>За отчетный период анализ взаимодействия органов исполнительной власти с некоммерческими организациями показывает, что консультационная и метод</w:t>
      </w:r>
      <w:r w:rsidR="00A77039">
        <w:rPr>
          <w:rFonts w:eastAsia="Times New Roman" w:cs="Times New Roman"/>
          <w:color w:val="000000"/>
          <w:sz w:val="27"/>
          <w:szCs w:val="27"/>
          <w:lang w:eastAsia="ru-RU"/>
        </w:rPr>
        <w:t>ическая помощь активно проводит</w:t>
      </w:r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ся Минтруд РТ, Минкультуры РТ, </w:t>
      </w:r>
      <w:proofErr w:type="spellStart"/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>Минвестуризма</w:t>
      </w:r>
      <w:proofErr w:type="spellEnd"/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РТ, Минсвязи РТ. Не оказываются консультации в достаточной мере </w:t>
      </w:r>
      <w:proofErr w:type="spellStart"/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>Минспорт</w:t>
      </w:r>
      <w:proofErr w:type="spellEnd"/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РТ, Минобразования РТ, Минздрав РТ, Минсельхозпрод РТ.</w:t>
      </w:r>
    </w:p>
    <w:p w:rsidR="005C55DA" w:rsidRPr="005C55DA" w:rsidRDefault="00327416" w:rsidP="005C55DA">
      <w:pPr>
        <w:ind w:firstLine="709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Самым главным достижением Агентства в сфере развития и поддержки некоммерческого сектора является запуск первого гранта</w:t>
      </w:r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Главы Республики Тыва на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развитие гражданского общества и увеличение финансирования данного конкурса за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счет софинансирования Фонда Президентских Грантов. Не буду останавливаться на этом вопросе так как он стоит втором в повестке. </w:t>
      </w:r>
      <w:r w:rsidRPr="00327416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379C4" w:rsidRDefault="006379C4" w:rsidP="006379C4">
      <w:pPr>
        <w:ind w:firstLine="709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6</w:t>
      </w:r>
      <w:r w:rsidRPr="00DF2303">
        <w:rPr>
          <w:rFonts w:cs="Times New Roman"/>
          <w:i/>
          <w:szCs w:val="28"/>
        </w:rPr>
        <w:t>. Реализация мероприятий, посв</w:t>
      </w:r>
      <w:r>
        <w:rPr>
          <w:rFonts w:cs="Times New Roman"/>
          <w:i/>
          <w:szCs w:val="28"/>
        </w:rPr>
        <w:t>ященных празднованию 100-летия</w:t>
      </w:r>
      <w:r w:rsidR="00BC5DF0">
        <w:rPr>
          <w:rFonts w:cs="Times New Roman"/>
          <w:i/>
          <w:szCs w:val="28"/>
        </w:rPr>
        <w:t xml:space="preserve"> со дня образования Тувинской Народной </w:t>
      </w:r>
      <w:bookmarkStart w:id="0" w:name="_GoBack"/>
      <w:bookmarkEnd w:id="0"/>
      <w:r w:rsidRPr="00DF2303">
        <w:rPr>
          <w:rFonts w:cs="Times New Roman"/>
          <w:i/>
          <w:szCs w:val="28"/>
        </w:rPr>
        <w:t>Республики.</w:t>
      </w:r>
    </w:p>
    <w:p w:rsidR="006379C4" w:rsidRDefault="006379C4" w:rsidP="006379C4">
      <w:pPr>
        <w:ind w:firstLine="709"/>
        <w:rPr>
          <w:rFonts w:cs="Times New Roman"/>
          <w:szCs w:val="28"/>
        </w:rPr>
      </w:pPr>
      <w:r w:rsidRPr="00DF2303">
        <w:rPr>
          <w:rFonts w:cs="Times New Roman"/>
          <w:szCs w:val="28"/>
        </w:rPr>
        <w:t xml:space="preserve">В рамках </w:t>
      </w:r>
      <w:r>
        <w:rPr>
          <w:rFonts w:cs="Times New Roman"/>
          <w:szCs w:val="28"/>
        </w:rPr>
        <w:t xml:space="preserve">празднования </w:t>
      </w:r>
      <w:r w:rsidRPr="00DF2303">
        <w:rPr>
          <w:rFonts w:cs="Times New Roman"/>
          <w:szCs w:val="28"/>
        </w:rPr>
        <w:t>100</w:t>
      </w:r>
      <w:r>
        <w:rPr>
          <w:rFonts w:cs="Times New Roman"/>
          <w:szCs w:val="28"/>
        </w:rPr>
        <w:t>-летия</w:t>
      </w:r>
      <w:r w:rsidRPr="00DF2303">
        <w:rPr>
          <w:rFonts w:cs="Times New Roman"/>
          <w:szCs w:val="28"/>
        </w:rPr>
        <w:t> со дня образования Тувинской Народной Республики Агентством совместно с некоммерческим культурным фондом «</w:t>
      </w:r>
      <w:proofErr w:type="spellStart"/>
      <w:r w:rsidRPr="00DF2303">
        <w:rPr>
          <w:rFonts w:cs="Times New Roman"/>
          <w:szCs w:val="28"/>
        </w:rPr>
        <w:t>Алдын</w:t>
      </w:r>
      <w:proofErr w:type="spellEnd"/>
      <w:r w:rsidRPr="00DF2303">
        <w:rPr>
          <w:rFonts w:cs="Times New Roman"/>
          <w:szCs w:val="28"/>
        </w:rPr>
        <w:t xml:space="preserve"> скиф» и Союзом художников Тувы организована фотовыставка </w:t>
      </w:r>
      <w:r>
        <w:rPr>
          <w:rFonts w:cs="Times New Roman"/>
          <w:szCs w:val="28"/>
        </w:rPr>
        <w:t xml:space="preserve">на Арбате </w:t>
      </w:r>
      <w:r w:rsidRPr="00DF2303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100 лет в объективе». В экспозицию выставки вошли работы современных фотохудожников, так и исторические фотографии путешественников, </w:t>
      </w:r>
      <w:r w:rsidR="00A77039">
        <w:rPr>
          <w:rFonts w:cs="Times New Roman"/>
          <w:szCs w:val="28"/>
        </w:rPr>
        <w:t xml:space="preserve">посещавших Туву в разное время. </w:t>
      </w:r>
      <w:r>
        <w:rPr>
          <w:rFonts w:cs="Times New Roman"/>
          <w:szCs w:val="28"/>
        </w:rPr>
        <w:t xml:space="preserve">Основной целью данной выставки является предоставление возможности увидеть и понять не только тувинскую культуру и историю, но также ее становление и современность. В дальнейшем можно организовывать аналогичную выставку и по другим темам. </w:t>
      </w:r>
    </w:p>
    <w:p w:rsidR="00EA2DF8" w:rsidRPr="005C55DA" w:rsidRDefault="006379C4" w:rsidP="005C55DA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Также в рамках празднования 100-летия образования ТНР запланировано проведение колонна из представителей национальных диаспор в рамках пр</w:t>
      </w:r>
      <w:r w:rsidR="00A77039">
        <w:rPr>
          <w:rFonts w:cs="Times New Roman"/>
          <w:szCs w:val="28"/>
        </w:rPr>
        <w:t>аздничного парада.</w:t>
      </w:r>
    </w:p>
    <w:p w:rsidR="00360830" w:rsidRPr="00A77039" w:rsidRDefault="00EA2DF8" w:rsidP="00A77039">
      <w:pPr>
        <w:spacing w:after="160" w:line="259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Таким образом перед нами стоят следующие основные</w:t>
      </w:r>
      <w:r w:rsidR="004E30B1">
        <w:rPr>
          <w:rFonts w:cs="Times New Roman"/>
          <w:b/>
          <w:szCs w:val="28"/>
        </w:rPr>
        <w:t xml:space="preserve"> приоритетные</w:t>
      </w:r>
      <w:r w:rsidR="00022654">
        <w:rPr>
          <w:rFonts w:cs="Times New Roman"/>
          <w:b/>
          <w:szCs w:val="28"/>
        </w:rPr>
        <w:t xml:space="preserve"> направления деятельности </w:t>
      </w:r>
      <w:r>
        <w:rPr>
          <w:rFonts w:cs="Times New Roman"/>
          <w:b/>
          <w:szCs w:val="28"/>
        </w:rPr>
        <w:t>Агентства на второй квартал</w:t>
      </w:r>
      <w:r w:rsidR="00360830" w:rsidRPr="00EA56A3">
        <w:rPr>
          <w:rFonts w:cs="Times New Roman"/>
          <w:b/>
          <w:szCs w:val="28"/>
        </w:rPr>
        <w:t xml:space="preserve"> 2021 год</w:t>
      </w:r>
      <w:r w:rsidR="004E30B1">
        <w:rPr>
          <w:rFonts w:cs="Times New Roman"/>
          <w:b/>
          <w:szCs w:val="28"/>
        </w:rPr>
        <w:t>а</w:t>
      </w:r>
      <w:r w:rsidR="00360830" w:rsidRPr="00EA56A3">
        <w:rPr>
          <w:rFonts w:cs="Times New Roman"/>
          <w:b/>
          <w:szCs w:val="28"/>
        </w:rPr>
        <w:t>:</w:t>
      </w:r>
    </w:p>
    <w:p w:rsidR="00360830" w:rsidRDefault="00360830" w:rsidP="0002265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52CF">
        <w:rPr>
          <w:rFonts w:ascii="Times New Roman" w:hAnsi="Times New Roman"/>
          <w:sz w:val="28"/>
          <w:szCs w:val="28"/>
        </w:rPr>
        <w:t xml:space="preserve">- </w:t>
      </w:r>
      <w:r w:rsidR="007A3C83">
        <w:rPr>
          <w:rFonts w:ascii="Times New Roman" w:hAnsi="Times New Roman"/>
          <w:sz w:val="28"/>
          <w:szCs w:val="28"/>
        </w:rPr>
        <w:t xml:space="preserve">развитие сотрудничества </w:t>
      </w:r>
      <w:r w:rsidRPr="003A52CF">
        <w:rPr>
          <w:rFonts w:ascii="Times New Roman" w:hAnsi="Times New Roman"/>
          <w:sz w:val="28"/>
          <w:szCs w:val="28"/>
        </w:rPr>
        <w:t>между Центром русской культуры Республики Тыва и Центром русской культуры УВС аймака (</w:t>
      </w:r>
      <w:proofErr w:type="spellStart"/>
      <w:r w:rsidRPr="003A52CF">
        <w:rPr>
          <w:rFonts w:ascii="Times New Roman" w:hAnsi="Times New Roman"/>
          <w:sz w:val="28"/>
          <w:szCs w:val="28"/>
        </w:rPr>
        <w:t>Улангом</w:t>
      </w:r>
      <w:proofErr w:type="spellEnd"/>
      <w:r w:rsidRPr="003A52CF">
        <w:rPr>
          <w:rFonts w:ascii="Times New Roman" w:hAnsi="Times New Roman"/>
          <w:sz w:val="28"/>
          <w:szCs w:val="28"/>
        </w:rPr>
        <w:t>) Монголии по укреплению дружественных связей и сотрудничества;</w:t>
      </w:r>
    </w:p>
    <w:p w:rsidR="00D339D4" w:rsidRDefault="00A77039" w:rsidP="0002265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конкурса Гранта Главы Республики Тыва</w:t>
      </w:r>
      <w:r w:rsidR="00D339D4">
        <w:rPr>
          <w:rFonts w:ascii="Times New Roman" w:hAnsi="Times New Roman"/>
          <w:sz w:val="28"/>
          <w:szCs w:val="28"/>
        </w:rPr>
        <w:t>;</w:t>
      </w:r>
    </w:p>
    <w:p w:rsidR="00D339D4" w:rsidRPr="003A52CF" w:rsidRDefault="00D339D4" w:rsidP="0002265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информационного, консультационного, методического сопровождения реализации государственной национальной политики; </w:t>
      </w:r>
    </w:p>
    <w:p w:rsidR="00360830" w:rsidRDefault="00360830" w:rsidP="005C55D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22654">
        <w:rPr>
          <w:rFonts w:ascii="Times New Roman" w:hAnsi="Times New Roman"/>
          <w:sz w:val="28"/>
          <w:szCs w:val="28"/>
        </w:rPr>
        <w:t>- проведение работы по включению коренных малочисленных народов тувинцев-</w:t>
      </w:r>
      <w:proofErr w:type="spellStart"/>
      <w:r w:rsidRPr="00022654">
        <w:rPr>
          <w:rFonts w:ascii="Times New Roman" w:hAnsi="Times New Roman"/>
          <w:sz w:val="28"/>
          <w:szCs w:val="28"/>
        </w:rPr>
        <w:t>тоджинцев</w:t>
      </w:r>
      <w:proofErr w:type="spellEnd"/>
      <w:r w:rsidRPr="00022654">
        <w:rPr>
          <w:rFonts w:ascii="Times New Roman" w:hAnsi="Times New Roman"/>
          <w:sz w:val="28"/>
          <w:szCs w:val="28"/>
        </w:rPr>
        <w:t xml:space="preserve"> в федеральный реестр коренных малочисленны</w:t>
      </w:r>
      <w:r w:rsidR="00A77039">
        <w:rPr>
          <w:rFonts w:ascii="Times New Roman" w:hAnsi="Times New Roman"/>
          <w:sz w:val="28"/>
          <w:szCs w:val="28"/>
        </w:rPr>
        <w:t>х народов Российской Федерации;</w:t>
      </w:r>
    </w:p>
    <w:p w:rsidR="00A77039" w:rsidRPr="005C55DA" w:rsidRDefault="00A77039" w:rsidP="005C55DA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информационная работа, связанное с проведением Всероссийской переписи населения. </w:t>
      </w:r>
    </w:p>
    <w:p w:rsidR="00360830" w:rsidRPr="00022654" w:rsidRDefault="00360830" w:rsidP="0002265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360830" w:rsidRPr="00022654" w:rsidSect="0012464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1E3E"/>
    <w:multiLevelType w:val="hybridMultilevel"/>
    <w:tmpl w:val="7AC09E30"/>
    <w:lvl w:ilvl="0" w:tplc="5F781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011B50"/>
    <w:multiLevelType w:val="hybridMultilevel"/>
    <w:tmpl w:val="BA7225B2"/>
    <w:lvl w:ilvl="0" w:tplc="2DC2BE78">
      <w:start w:val="7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9F2977"/>
    <w:multiLevelType w:val="hybridMultilevel"/>
    <w:tmpl w:val="51CC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24566"/>
    <w:multiLevelType w:val="hybridMultilevel"/>
    <w:tmpl w:val="B5DEA3A8"/>
    <w:lvl w:ilvl="0" w:tplc="48AEA3DC">
      <w:start w:val="3"/>
      <w:numFmt w:val="decimal"/>
      <w:lvlText w:val="%1."/>
      <w:lvlJc w:val="left"/>
      <w:pPr>
        <w:ind w:left="1068" w:hanging="360"/>
      </w:pPr>
      <w:rPr>
        <w:rFonts w:eastAsia="Arial Unicode MS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E92562"/>
    <w:multiLevelType w:val="hybridMultilevel"/>
    <w:tmpl w:val="60FC1AC2"/>
    <w:lvl w:ilvl="0" w:tplc="A47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23AD0"/>
    <w:multiLevelType w:val="hybridMultilevel"/>
    <w:tmpl w:val="4BDEDF90"/>
    <w:lvl w:ilvl="0" w:tplc="7D408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85440A"/>
    <w:multiLevelType w:val="multilevel"/>
    <w:tmpl w:val="F086DF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5B3CB8"/>
    <w:multiLevelType w:val="hybridMultilevel"/>
    <w:tmpl w:val="ADF40C50"/>
    <w:lvl w:ilvl="0" w:tplc="406A93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20C5F"/>
    <w:multiLevelType w:val="hybridMultilevel"/>
    <w:tmpl w:val="EB5E1F48"/>
    <w:lvl w:ilvl="0" w:tplc="8B7C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B"/>
    <w:rsid w:val="000179CC"/>
    <w:rsid w:val="000215EA"/>
    <w:rsid w:val="00022654"/>
    <w:rsid w:val="00026BDB"/>
    <w:rsid w:val="00030B53"/>
    <w:rsid w:val="00042961"/>
    <w:rsid w:val="000553B4"/>
    <w:rsid w:val="0006122E"/>
    <w:rsid w:val="000757E9"/>
    <w:rsid w:val="0008639D"/>
    <w:rsid w:val="0009150F"/>
    <w:rsid w:val="000A0AC7"/>
    <w:rsid w:val="000B0F76"/>
    <w:rsid w:val="000B3304"/>
    <w:rsid w:val="000D525F"/>
    <w:rsid w:val="000D714C"/>
    <w:rsid w:val="000D7E74"/>
    <w:rsid w:val="000F6251"/>
    <w:rsid w:val="00101A69"/>
    <w:rsid w:val="00102DE3"/>
    <w:rsid w:val="0010729B"/>
    <w:rsid w:val="001178A2"/>
    <w:rsid w:val="001205E9"/>
    <w:rsid w:val="0012411F"/>
    <w:rsid w:val="0012464D"/>
    <w:rsid w:val="00134F44"/>
    <w:rsid w:val="001A14E7"/>
    <w:rsid w:val="001A4072"/>
    <w:rsid w:val="001A7179"/>
    <w:rsid w:val="001B2ADC"/>
    <w:rsid w:val="001C611B"/>
    <w:rsid w:val="00210754"/>
    <w:rsid w:val="002177A3"/>
    <w:rsid w:val="00240952"/>
    <w:rsid w:val="00246E76"/>
    <w:rsid w:val="00247B63"/>
    <w:rsid w:val="00252EE8"/>
    <w:rsid w:val="0025428D"/>
    <w:rsid w:val="00257894"/>
    <w:rsid w:val="0027335A"/>
    <w:rsid w:val="00275E77"/>
    <w:rsid w:val="002A1B78"/>
    <w:rsid w:val="002A5684"/>
    <w:rsid w:val="002B7A59"/>
    <w:rsid w:val="002C27AB"/>
    <w:rsid w:val="002D098A"/>
    <w:rsid w:val="002E282D"/>
    <w:rsid w:val="002F7CB3"/>
    <w:rsid w:val="00302C94"/>
    <w:rsid w:val="00305F28"/>
    <w:rsid w:val="00327416"/>
    <w:rsid w:val="00331EC4"/>
    <w:rsid w:val="00360830"/>
    <w:rsid w:val="00382F40"/>
    <w:rsid w:val="00394EBD"/>
    <w:rsid w:val="003A6698"/>
    <w:rsid w:val="003C367E"/>
    <w:rsid w:val="003D3406"/>
    <w:rsid w:val="003F4E55"/>
    <w:rsid w:val="00402AA3"/>
    <w:rsid w:val="0040494C"/>
    <w:rsid w:val="00406D9C"/>
    <w:rsid w:val="00425FD7"/>
    <w:rsid w:val="00436772"/>
    <w:rsid w:val="00464E45"/>
    <w:rsid w:val="00487079"/>
    <w:rsid w:val="0049146E"/>
    <w:rsid w:val="00495113"/>
    <w:rsid w:val="004C3FA8"/>
    <w:rsid w:val="004C6B62"/>
    <w:rsid w:val="004C7C02"/>
    <w:rsid w:val="004D5E54"/>
    <w:rsid w:val="004E1CFE"/>
    <w:rsid w:val="004E30B1"/>
    <w:rsid w:val="004E31EB"/>
    <w:rsid w:val="004F49C8"/>
    <w:rsid w:val="00511C8B"/>
    <w:rsid w:val="00515E4F"/>
    <w:rsid w:val="00520E0C"/>
    <w:rsid w:val="00523215"/>
    <w:rsid w:val="00523325"/>
    <w:rsid w:val="00523B49"/>
    <w:rsid w:val="00540B09"/>
    <w:rsid w:val="00540EE0"/>
    <w:rsid w:val="005468E4"/>
    <w:rsid w:val="00564270"/>
    <w:rsid w:val="00574F06"/>
    <w:rsid w:val="005959BB"/>
    <w:rsid w:val="005A04EF"/>
    <w:rsid w:val="005A3968"/>
    <w:rsid w:val="005C55DA"/>
    <w:rsid w:val="005D16BB"/>
    <w:rsid w:val="005E1BE6"/>
    <w:rsid w:val="005F57FF"/>
    <w:rsid w:val="00601DE9"/>
    <w:rsid w:val="00601F77"/>
    <w:rsid w:val="0061046F"/>
    <w:rsid w:val="006125F6"/>
    <w:rsid w:val="006161C2"/>
    <w:rsid w:val="00620DC4"/>
    <w:rsid w:val="00627948"/>
    <w:rsid w:val="006379C4"/>
    <w:rsid w:val="006446F4"/>
    <w:rsid w:val="00644BF8"/>
    <w:rsid w:val="006478F0"/>
    <w:rsid w:val="00663EA2"/>
    <w:rsid w:val="00696A30"/>
    <w:rsid w:val="00696C34"/>
    <w:rsid w:val="006A2666"/>
    <w:rsid w:val="006C66CE"/>
    <w:rsid w:val="006D26A1"/>
    <w:rsid w:val="006D36B2"/>
    <w:rsid w:val="006D4AD1"/>
    <w:rsid w:val="006D7914"/>
    <w:rsid w:val="006E1CA7"/>
    <w:rsid w:val="006F30B3"/>
    <w:rsid w:val="006F7B1D"/>
    <w:rsid w:val="00710292"/>
    <w:rsid w:val="00717C9E"/>
    <w:rsid w:val="0072156A"/>
    <w:rsid w:val="00731E86"/>
    <w:rsid w:val="00754ACE"/>
    <w:rsid w:val="00762488"/>
    <w:rsid w:val="00765219"/>
    <w:rsid w:val="00765A2A"/>
    <w:rsid w:val="007773A5"/>
    <w:rsid w:val="007809AF"/>
    <w:rsid w:val="00783BBD"/>
    <w:rsid w:val="007906B9"/>
    <w:rsid w:val="00795835"/>
    <w:rsid w:val="007A18A2"/>
    <w:rsid w:val="007A3C83"/>
    <w:rsid w:val="007A5A4A"/>
    <w:rsid w:val="007B4817"/>
    <w:rsid w:val="007C09B9"/>
    <w:rsid w:val="007C489E"/>
    <w:rsid w:val="007C79C5"/>
    <w:rsid w:val="007D29F6"/>
    <w:rsid w:val="007D73B2"/>
    <w:rsid w:val="007E0646"/>
    <w:rsid w:val="007F7DB6"/>
    <w:rsid w:val="0087748C"/>
    <w:rsid w:val="008825C9"/>
    <w:rsid w:val="008836F0"/>
    <w:rsid w:val="00896E80"/>
    <w:rsid w:val="008A3CA8"/>
    <w:rsid w:val="008B1861"/>
    <w:rsid w:val="008C2B39"/>
    <w:rsid w:val="008D77A7"/>
    <w:rsid w:val="008F55D3"/>
    <w:rsid w:val="0090005C"/>
    <w:rsid w:val="00904080"/>
    <w:rsid w:val="00912952"/>
    <w:rsid w:val="00913576"/>
    <w:rsid w:val="009159CA"/>
    <w:rsid w:val="009309BB"/>
    <w:rsid w:val="00945FD0"/>
    <w:rsid w:val="00946DE3"/>
    <w:rsid w:val="0099117E"/>
    <w:rsid w:val="00993E0A"/>
    <w:rsid w:val="00996D42"/>
    <w:rsid w:val="009A175E"/>
    <w:rsid w:val="009B42B6"/>
    <w:rsid w:val="009C0194"/>
    <w:rsid w:val="009C2704"/>
    <w:rsid w:val="009C2C3B"/>
    <w:rsid w:val="009F70DB"/>
    <w:rsid w:val="00A05309"/>
    <w:rsid w:val="00A14E33"/>
    <w:rsid w:val="00A264B0"/>
    <w:rsid w:val="00A30FD5"/>
    <w:rsid w:val="00A32537"/>
    <w:rsid w:val="00A46462"/>
    <w:rsid w:val="00A5426D"/>
    <w:rsid w:val="00A55874"/>
    <w:rsid w:val="00A63416"/>
    <w:rsid w:val="00A643FF"/>
    <w:rsid w:val="00A655C5"/>
    <w:rsid w:val="00A72249"/>
    <w:rsid w:val="00A77039"/>
    <w:rsid w:val="00A807FF"/>
    <w:rsid w:val="00A92E18"/>
    <w:rsid w:val="00AA3F69"/>
    <w:rsid w:val="00AD03E6"/>
    <w:rsid w:val="00AF6A2E"/>
    <w:rsid w:val="00B0267C"/>
    <w:rsid w:val="00B078D0"/>
    <w:rsid w:val="00B107C6"/>
    <w:rsid w:val="00B11EC5"/>
    <w:rsid w:val="00B1606B"/>
    <w:rsid w:val="00B25B2F"/>
    <w:rsid w:val="00B308CD"/>
    <w:rsid w:val="00B453C7"/>
    <w:rsid w:val="00B507C5"/>
    <w:rsid w:val="00B60E05"/>
    <w:rsid w:val="00B652F7"/>
    <w:rsid w:val="00B70C28"/>
    <w:rsid w:val="00B856EE"/>
    <w:rsid w:val="00B914EC"/>
    <w:rsid w:val="00B95A7E"/>
    <w:rsid w:val="00BA0DAE"/>
    <w:rsid w:val="00BA320D"/>
    <w:rsid w:val="00BA3D4D"/>
    <w:rsid w:val="00BC5DF0"/>
    <w:rsid w:val="00BD3B60"/>
    <w:rsid w:val="00BD4EE7"/>
    <w:rsid w:val="00BE00B1"/>
    <w:rsid w:val="00BF0B45"/>
    <w:rsid w:val="00BF6653"/>
    <w:rsid w:val="00BF6D5E"/>
    <w:rsid w:val="00C00869"/>
    <w:rsid w:val="00C03B0D"/>
    <w:rsid w:val="00C06850"/>
    <w:rsid w:val="00C23C3D"/>
    <w:rsid w:val="00C35983"/>
    <w:rsid w:val="00C42690"/>
    <w:rsid w:val="00C46B75"/>
    <w:rsid w:val="00C50101"/>
    <w:rsid w:val="00C506CD"/>
    <w:rsid w:val="00C931CB"/>
    <w:rsid w:val="00C93EBA"/>
    <w:rsid w:val="00C97170"/>
    <w:rsid w:val="00C976A1"/>
    <w:rsid w:val="00CA3A68"/>
    <w:rsid w:val="00CB6AC6"/>
    <w:rsid w:val="00CD1E28"/>
    <w:rsid w:val="00CD5B1C"/>
    <w:rsid w:val="00CE3E98"/>
    <w:rsid w:val="00CF16BA"/>
    <w:rsid w:val="00CF3616"/>
    <w:rsid w:val="00D021F5"/>
    <w:rsid w:val="00D034BD"/>
    <w:rsid w:val="00D05A8E"/>
    <w:rsid w:val="00D10737"/>
    <w:rsid w:val="00D33728"/>
    <w:rsid w:val="00D339D4"/>
    <w:rsid w:val="00D4662D"/>
    <w:rsid w:val="00D47FFA"/>
    <w:rsid w:val="00D56E4F"/>
    <w:rsid w:val="00D66ED4"/>
    <w:rsid w:val="00D73891"/>
    <w:rsid w:val="00D82C3A"/>
    <w:rsid w:val="00D86266"/>
    <w:rsid w:val="00DA1D76"/>
    <w:rsid w:val="00DA4ABB"/>
    <w:rsid w:val="00DD19AE"/>
    <w:rsid w:val="00DD5C74"/>
    <w:rsid w:val="00DD5D30"/>
    <w:rsid w:val="00DE2201"/>
    <w:rsid w:val="00DE2745"/>
    <w:rsid w:val="00DF0F6D"/>
    <w:rsid w:val="00DF2303"/>
    <w:rsid w:val="00DF7351"/>
    <w:rsid w:val="00E036F4"/>
    <w:rsid w:val="00E202DB"/>
    <w:rsid w:val="00E32CC8"/>
    <w:rsid w:val="00E41F76"/>
    <w:rsid w:val="00E43D17"/>
    <w:rsid w:val="00E44042"/>
    <w:rsid w:val="00E463B0"/>
    <w:rsid w:val="00E47200"/>
    <w:rsid w:val="00E5081A"/>
    <w:rsid w:val="00E54BF1"/>
    <w:rsid w:val="00E55530"/>
    <w:rsid w:val="00E57CA3"/>
    <w:rsid w:val="00E9576F"/>
    <w:rsid w:val="00EA2DF8"/>
    <w:rsid w:val="00ED0475"/>
    <w:rsid w:val="00EF5655"/>
    <w:rsid w:val="00F07E31"/>
    <w:rsid w:val="00F1364D"/>
    <w:rsid w:val="00F302E3"/>
    <w:rsid w:val="00F36721"/>
    <w:rsid w:val="00F52F25"/>
    <w:rsid w:val="00F61081"/>
    <w:rsid w:val="00F764DF"/>
    <w:rsid w:val="00F867C4"/>
    <w:rsid w:val="00F964D0"/>
    <w:rsid w:val="00FC163B"/>
    <w:rsid w:val="00FC2618"/>
    <w:rsid w:val="00FC4C7C"/>
    <w:rsid w:val="00FD1C9B"/>
    <w:rsid w:val="00FD4CE4"/>
    <w:rsid w:val="00FD54A0"/>
    <w:rsid w:val="00FD74D8"/>
    <w:rsid w:val="00FD7E1E"/>
    <w:rsid w:val="00FE6F2C"/>
    <w:rsid w:val="00FF1449"/>
    <w:rsid w:val="00FF5AB5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765EC"/>
  <w15:chartTrackingRefBased/>
  <w15:docId w15:val="{D2B98677-9302-44A2-96F1-6EFF6827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5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D5C74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14"/>
    <w:basedOn w:val="a"/>
    <w:qFormat/>
    <w:rsid w:val="00FF5AB5"/>
    <w:pPr>
      <w:ind w:firstLine="709"/>
    </w:pPr>
  </w:style>
  <w:style w:type="table" w:styleId="a3">
    <w:name w:val="Table Grid"/>
    <w:basedOn w:val="a1"/>
    <w:uiPriority w:val="59"/>
    <w:rsid w:val="0093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9511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5">
    <w:name w:val="Без интервала Знак"/>
    <w:link w:val="a4"/>
    <w:uiPriority w:val="1"/>
    <w:rsid w:val="00495113"/>
    <w:rPr>
      <w:rFonts w:ascii="Times New Roman" w:hAnsi="Times New Roman"/>
      <w:sz w:val="28"/>
    </w:rPr>
  </w:style>
  <w:style w:type="paragraph" w:styleId="a6">
    <w:name w:val="Normal (Web)"/>
    <w:basedOn w:val="a"/>
    <w:uiPriority w:val="99"/>
    <w:unhideWhenUsed/>
    <w:rsid w:val="0091295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3A6698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03B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3B0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F30B3"/>
    <w:rPr>
      <w:color w:val="0563C1" w:themeColor="hyperlink"/>
      <w:u w:val="single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036F4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A92E18"/>
    <w:rPr>
      <w:i/>
      <w:iCs/>
    </w:rPr>
  </w:style>
  <w:style w:type="paragraph" w:customStyle="1" w:styleId="ad">
    <w:name w:val="шапка"/>
    <w:basedOn w:val="a"/>
    <w:rsid w:val="00DA1D76"/>
    <w:pPr>
      <w:ind w:left="4956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DD5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2EDA-9B33-4C8E-B59F-D56B06A3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2021-07-01T04:20:00Z</cp:lastPrinted>
  <dcterms:created xsi:type="dcterms:W3CDTF">2021-09-20T04:28:00Z</dcterms:created>
  <dcterms:modified xsi:type="dcterms:W3CDTF">2021-09-20T04:28:00Z</dcterms:modified>
</cp:coreProperties>
</file>