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413F37" w:rsidRDefault="00413F37" w:rsidP="00413F37">
      <w:pPr>
        <w:pStyle w:val="t"/>
        <w:shd w:val="clear" w:color="auto" w:fill="FFFFFF"/>
        <w:spacing w:before="90" w:beforeAutospacing="0" w:after="90" w:afterAutospacing="0"/>
        <w:ind w:left="675" w:right="675"/>
        <w:jc w:val="center"/>
        <w:rPr>
          <w:b/>
          <w:bCs/>
          <w:color w:val="333333"/>
          <w:sz w:val="27"/>
          <w:szCs w:val="27"/>
        </w:rPr>
      </w:pPr>
      <w:r>
        <w:rPr>
          <w:rStyle w:val="bookmark"/>
          <w:b/>
          <w:bCs/>
          <w:color w:val="333333"/>
          <w:sz w:val="27"/>
          <w:szCs w:val="27"/>
          <w:shd w:val="clear" w:color="auto" w:fill="FFD800"/>
        </w:rPr>
        <w:t>УКАЗ</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413F37" w:rsidRDefault="00413F37" w:rsidP="00413F37">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ПРЕЗИДЕНТА РОССИЙСКОЙ ФЕДЕРАЦИИ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413F37" w:rsidRDefault="00413F37" w:rsidP="00413F37">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Национальном плане противодействия коррупции на 2016 - 2017 годы</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соответствии с пунктом 1 части 1 статьи 5 Федерального закона </w:t>
      </w:r>
      <w:hyperlink r:id="rId5" w:tgtFrame="contents" w:history="1">
        <w:r>
          <w:rPr>
            <w:rStyle w:val="cmd"/>
            <w:color w:val="1111EE"/>
            <w:sz w:val="27"/>
            <w:szCs w:val="27"/>
            <w:u w:val="single"/>
          </w:rPr>
          <w:t>от 25 декабря 2008 г. № 273-ФЗ</w:t>
        </w:r>
      </w:hyperlink>
      <w:r>
        <w:rPr>
          <w:color w:val="333333"/>
          <w:sz w:val="27"/>
          <w:szCs w:val="27"/>
        </w:rPr>
        <w:t> "О противодействии коррупции" постановляю:</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1. Утвердить прилагаемый Национальный план противодействия коррупции на 2016 - 2017 годы.</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2. Руководителям федеральных государственных органов, руководствуясь Национальной стратегией противодействия коррупции, утвержденной </w:t>
      </w:r>
      <w:r>
        <w:rPr>
          <w:rStyle w:val="bookmark"/>
          <w:color w:val="333333"/>
          <w:sz w:val="27"/>
          <w:szCs w:val="27"/>
          <w:shd w:val="clear" w:color="auto" w:fill="FFD800"/>
        </w:rPr>
        <w:t>Указом</w:t>
      </w:r>
      <w:r>
        <w:rPr>
          <w:color w:val="333333"/>
          <w:sz w:val="27"/>
          <w:szCs w:val="27"/>
        </w:rPr>
        <w:t> Президента Российской Федерации </w:t>
      </w:r>
      <w:hyperlink r:id="rId6" w:tgtFrame="contents" w:history="1">
        <w:r>
          <w:rPr>
            <w:rStyle w:val="cmd"/>
            <w:color w:val="1111EE"/>
            <w:sz w:val="27"/>
            <w:szCs w:val="27"/>
            <w:u w:val="single"/>
          </w:rPr>
          <w:t>от 13 апреля 2010 г. № 460</w:t>
        </w:r>
      </w:hyperlink>
      <w:r>
        <w:rPr>
          <w:color w:val="333333"/>
          <w:sz w:val="27"/>
          <w:szCs w:val="27"/>
        </w:rPr>
        <w:t>, и Национальным планом противодействия коррупции на 2016 - 2017 годы, утвержденным настоящим </w:t>
      </w:r>
      <w:r>
        <w:rPr>
          <w:rStyle w:val="bookmark"/>
          <w:color w:val="333333"/>
          <w:sz w:val="27"/>
          <w:szCs w:val="27"/>
          <w:shd w:val="clear" w:color="auto" w:fill="FFD800"/>
        </w:rPr>
        <w:t>Указом</w:t>
      </w:r>
      <w:r>
        <w:rPr>
          <w:color w:val="333333"/>
          <w:sz w:val="27"/>
          <w:szCs w:val="27"/>
        </w:rPr>
        <w:t>,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пункта 2 настоящего </w:t>
      </w:r>
      <w:r>
        <w:rPr>
          <w:rStyle w:val="bookmark"/>
          <w:color w:val="333333"/>
          <w:sz w:val="27"/>
          <w:szCs w:val="27"/>
          <w:shd w:val="clear" w:color="auto" w:fill="FFD800"/>
        </w:rPr>
        <w:t>Указа</w:t>
      </w:r>
      <w:r>
        <w:rPr>
          <w:color w:val="333333"/>
          <w:sz w:val="27"/>
          <w:szCs w:val="27"/>
        </w:rPr>
        <w:t>.</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пункта 2 настоящего </w:t>
      </w:r>
      <w:r>
        <w:rPr>
          <w:rStyle w:val="bookmark"/>
          <w:color w:val="333333"/>
          <w:sz w:val="27"/>
          <w:szCs w:val="27"/>
          <w:shd w:val="clear" w:color="auto" w:fill="FFD800"/>
        </w:rPr>
        <w:t>Указа</w:t>
      </w:r>
      <w:r>
        <w:rPr>
          <w:color w:val="333333"/>
          <w:sz w:val="27"/>
          <w:szCs w:val="27"/>
        </w:rPr>
        <w:t> для подготовки проекта сводного доклада.</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6. Рекомендовать Верховному Суду Российской Федерации: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и утвердить:</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обзор судебной практики по делам, связанным с разрешением споров о применении пункта 9 части 1 статьи 31 Федерального закона </w:t>
      </w:r>
      <w:hyperlink r:id="rId7" w:tgtFrame="contents" w:history="1">
        <w:r>
          <w:rPr>
            <w:rStyle w:val="cmd"/>
            <w:color w:val="1111EE"/>
            <w:sz w:val="27"/>
            <w:szCs w:val="27"/>
            <w:u w:val="single"/>
          </w:rPr>
          <w:t>от 5 апреля 2013 г. № 44-ФЗ</w:t>
        </w:r>
      </w:hyperlink>
      <w:r>
        <w:rPr>
          <w:color w:val="333333"/>
          <w:sz w:val="27"/>
          <w:szCs w:val="27"/>
        </w:rPr>
        <w:t> "О контрактной системе в сфере закупок товаров, работ, услуг для обеспечения государственных и муниципальных нужд", - до 1 ноября 2016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обзор судебной практики по делам, связанным с привлечением к административной ответственности, предусмотренной статьей 19.29 </w:t>
      </w:r>
      <w:hyperlink r:id="rId8" w:tgtFrame="contents" w:history="1">
        <w:r>
          <w:rPr>
            <w:rStyle w:val="cmd"/>
            <w:color w:val="1111EE"/>
            <w:sz w:val="27"/>
            <w:szCs w:val="27"/>
            <w:u w:val="single"/>
          </w:rPr>
          <w:t>Кодекса Российской Федерации об административных правонарушениях</w:t>
        </w:r>
      </w:hyperlink>
      <w:r>
        <w:rPr>
          <w:color w:val="333333"/>
          <w:sz w:val="27"/>
          <w:szCs w:val="27"/>
        </w:rPr>
        <w:t>, - до 1 декабря 2016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б) обеспечить опубликование в установленном порядке обзоров судебной практики, указанных в подпункте "а" настоящего пункта;</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совместно с Судебным департаментом при Верховном Суде Российской Федерации: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доработать с учетом правоприменительной практики Методические рекомендации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подпункта "в" настоящего пункта представить до 1 марта 2017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февраля 2017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w:t>
      </w:r>
      <w:r>
        <w:rPr>
          <w:color w:val="333333"/>
          <w:sz w:val="27"/>
          <w:szCs w:val="27"/>
        </w:rPr>
        <w:lastRenderedPageBreak/>
        <w:t>необходимости подготовить предложения, направленные на совершенствование порядка проведения таких проверок.</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февраля 2017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законом </w:t>
      </w:r>
      <w:hyperlink r:id="rId9" w:tgtFrame="contents" w:history="1">
        <w:r>
          <w:rPr>
            <w:rStyle w:val="cmd"/>
            <w:color w:val="1111EE"/>
            <w:sz w:val="27"/>
            <w:szCs w:val="27"/>
            <w:u w:val="single"/>
          </w:rPr>
          <w:t>от 5 апреля 2013 г. № 41-ФЗ</w:t>
        </w:r>
      </w:hyperlink>
      <w:r>
        <w:rPr>
          <w:color w:val="333333"/>
          <w:sz w:val="27"/>
          <w:szCs w:val="27"/>
        </w:rPr>
        <w:t>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стратегией противодействия коррупции, утвержденной </w:t>
      </w:r>
      <w:r>
        <w:rPr>
          <w:rStyle w:val="bookmark"/>
          <w:color w:val="333333"/>
          <w:sz w:val="27"/>
          <w:szCs w:val="27"/>
          <w:shd w:val="clear" w:color="auto" w:fill="FFD800"/>
        </w:rPr>
        <w:t>Указом</w:t>
      </w:r>
      <w:r>
        <w:rPr>
          <w:color w:val="333333"/>
          <w:sz w:val="27"/>
          <w:szCs w:val="27"/>
        </w:rPr>
        <w:t> Президента Российской Федерации </w:t>
      </w:r>
      <w:hyperlink r:id="rId10" w:tgtFrame="contents" w:history="1">
        <w:r>
          <w:rPr>
            <w:rStyle w:val="cmd"/>
            <w:color w:val="1111EE"/>
            <w:sz w:val="27"/>
            <w:szCs w:val="27"/>
            <w:u w:val="single"/>
          </w:rPr>
          <w:t>от 13 апреля 2010 г. № 460</w:t>
        </w:r>
      </w:hyperlink>
      <w:r>
        <w:rPr>
          <w:color w:val="333333"/>
          <w:sz w:val="27"/>
          <w:szCs w:val="27"/>
        </w:rPr>
        <w:t>, и Национальным планом противодействия коррупции на 2016 - 2017 годы, утвержденным настоящим </w:t>
      </w:r>
      <w:r>
        <w:rPr>
          <w:rStyle w:val="bookmark"/>
          <w:color w:val="333333"/>
          <w:sz w:val="27"/>
          <w:szCs w:val="27"/>
          <w:shd w:val="clear" w:color="auto" w:fill="FFD800"/>
        </w:rPr>
        <w:t>Указом</w:t>
      </w:r>
      <w:r>
        <w:rPr>
          <w:color w:val="333333"/>
          <w:sz w:val="27"/>
          <w:szCs w:val="27"/>
        </w:rPr>
        <w:t>,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а) о результатах исполнения пункта 10 настоящего </w:t>
      </w:r>
      <w:r>
        <w:rPr>
          <w:rStyle w:val="bookmark"/>
          <w:color w:val="333333"/>
          <w:sz w:val="27"/>
          <w:szCs w:val="27"/>
          <w:shd w:val="clear" w:color="auto" w:fill="FFD800"/>
        </w:rPr>
        <w:t>Указа</w:t>
      </w:r>
      <w:r>
        <w:rPr>
          <w:color w:val="333333"/>
          <w:sz w:val="27"/>
          <w:szCs w:val="27"/>
        </w:rPr>
        <w:t>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б) о результатах исполнения пункта 10 настоящего </w:t>
      </w:r>
      <w:r>
        <w:rPr>
          <w:rStyle w:val="bookmark"/>
          <w:color w:val="333333"/>
          <w:sz w:val="27"/>
          <w:szCs w:val="27"/>
          <w:shd w:val="clear" w:color="auto" w:fill="FFD800"/>
        </w:rPr>
        <w:t>Указа</w:t>
      </w:r>
      <w:r>
        <w:rPr>
          <w:color w:val="333333"/>
          <w:sz w:val="27"/>
          <w:szCs w:val="27"/>
        </w:rPr>
        <w:t> в части, касающейся выполнения мероприятий, предусмотренных названными программами (планами), а также пунктов 5 и 9 Национального плана противодействия коррупции на 2016 - 2017 годы, утвержденного настоящим </w:t>
      </w:r>
      <w:r>
        <w:rPr>
          <w:rStyle w:val="bookmark"/>
          <w:color w:val="333333"/>
          <w:sz w:val="27"/>
          <w:szCs w:val="27"/>
          <w:shd w:val="clear" w:color="auto" w:fill="FFD800"/>
        </w:rPr>
        <w:t>Указом</w:t>
      </w:r>
      <w:r>
        <w:rPr>
          <w:color w:val="333333"/>
          <w:sz w:val="27"/>
          <w:szCs w:val="27"/>
        </w:rPr>
        <w:t>, - до 1 декабря 2017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12. Полномочным представителям Президента Российской Федерации в федеральных округах обобщить информацию, содержащуюся в докладах, предусмотренных пунктом 11 настоящего </w:t>
      </w:r>
      <w:r>
        <w:rPr>
          <w:rStyle w:val="bookmark"/>
          <w:color w:val="333333"/>
          <w:sz w:val="27"/>
          <w:szCs w:val="27"/>
          <w:shd w:val="clear" w:color="auto" w:fill="FFD800"/>
        </w:rPr>
        <w:t>Указа</w:t>
      </w:r>
      <w:r>
        <w:rPr>
          <w:color w:val="333333"/>
          <w:sz w:val="27"/>
          <w:szCs w:val="27"/>
        </w:rPr>
        <w:t>, и представить в президиум Совета при Президенте Российской Федерации по противодействию коррупции сводные доклады:</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б) о выполнении мероприятий, предусмотренных названными программами (планами), а также пунктов 5 и 9 Национального плана противодействия коррупции на 2016 - 2017 годы, утвержденного настоящим </w:t>
      </w:r>
      <w:r>
        <w:rPr>
          <w:rStyle w:val="bookmark"/>
          <w:color w:val="333333"/>
          <w:sz w:val="27"/>
          <w:szCs w:val="27"/>
          <w:shd w:val="clear" w:color="auto" w:fill="FFD800"/>
        </w:rPr>
        <w:t>Указом</w:t>
      </w:r>
      <w:r>
        <w:rPr>
          <w:color w:val="333333"/>
          <w:sz w:val="27"/>
          <w:szCs w:val="27"/>
        </w:rPr>
        <w:t>, - до 20 декабря 2017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13. Установить, что финансовое обеспечение расходных обязательств, связанных с реализацией настоящего </w:t>
      </w:r>
      <w:r>
        <w:rPr>
          <w:rStyle w:val="bookmark"/>
          <w:color w:val="333333"/>
          <w:sz w:val="27"/>
          <w:szCs w:val="27"/>
          <w:shd w:val="clear" w:color="auto" w:fill="FFD800"/>
        </w:rPr>
        <w:t>Указа</w:t>
      </w:r>
      <w:r>
        <w:rPr>
          <w:color w:val="333333"/>
          <w:sz w:val="27"/>
          <w:szCs w:val="27"/>
        </w:rPr>
        <w:t>,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Президент Российской Федерации                               В.Путин</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1 апреля 2016 года</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r>
        <w:rPr>
          <w:rStyle w:val="bookmark"/>
          <w:color w:val="333333"/>
          <w:sz w:val="27"/>
          <w:szCs w:val="27"/>
          <w:shd w:val="clear" w:color="auto" w:fill="FFD800"/>
        </w:rPr>
        <w:t>147</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413F37" w:rsidRDefault="00413F37" w:rsidP="00413F37">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w:t>
      </w:r>
      <w:r>
        <w:rPr>
          <w:color w:val="333333"/>
          <w:sz w:val="27"/>
          <w:szCs w:val="27"/>
        </w:rPr>
        <w:br/>
      </w:r>
      <w:r>
        <w:rPr>
          <w:rStyle w:val="bookmark"/>
          <w:color w:val="333333"/>
          <w:sz w:val="27"/>
          <w:szCs w:val="27"/>
          <w:shd w:val="clear" w:color="auto" w:fill="FFD800"/>
        </w:rPr>
        <w:t>Указом</w:t>
      </w:r>
      <w:r>
        <w:rPr>
          <w:color w:val="333333"/>
          <w:sz w:val="27"/>
          <w:szCs w:val="27"/>
        </w:rPr>
        <w:t> Президента</w:t>
      </w:r>
      <w:r>
        <w:rPr>
          <w:color w:val="333333"/>
          <w:sz w:val="27"/>
          <w:szCs w:val="27"/>
        </w:rPr>
        <w:br/>
        <w:t>Российской Федерации</w:t>
      </w:r>
      <w:r>
        <w:rPr>
          <w:color w:val="333333"/>
          <w:sz w:val="27"/>
          <w:szCs w:val="27"/>
        </w:rPr>
        <w:br/>
        <w:t>от 1 апреля 2016 г. № </w:t>
      </w:r>
      <w:r>
        <w:rPr>
          <w:rStyle w:val="bookmark"/>
          <w:color w:val="333333"/>
          <w:sz w:val="27"/>
          <w:szCs w:val="27"/>
          <w:shd w:val="clear" w:color="auto" w:fill="FFD800"/>
        </w:rPr>
        <w:t>147</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413F37" w:rsidRDefault="00413F37" w:rsidP="00413F37">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Национальный план противодействия коррупции на 2016 - 2017 годы</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Мероприятия настоящего Национального плана направлены на решение следующих основных задач:</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законом </w:t>
      </w:r>
      <w:hyperlink r:id="rId11" w:tgtFrame="contents" w:history="1">
        <w:r>
          <w:rPr>
            <w:rStyle w:val="cmd"/>
            <w:color w:val="1111EE"/>
            <w:sz w:val="27"/>
            <w:szCs w:val="27"/>
            <w:u w:val="single"/>
          </w:rPr>
          <w:t>от 3 декабря 2012 г. № 230-ФЗ</w:t>
        </w:r>
      </w:hyperlink>
      <w:r>
        <w:rPr>
          <w:color w:val="333333"/>
          <w:sz w:val="27"/>
          <w:szCs w:val="27"/>
        </w:rPr>
        <w:t> "О контроле за соответствием расходов лиц, замещающих государственные должности, и иных лиц их доходам";</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расширение использования механизмов международного сотрудничества для выявления, ареста и возвращения из иностранных юрисдикций активов, полученных в результате совершения преступлений коррупционной направленности;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1. Правительству Российской Федерации: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б) обеспечить:</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подпункта представить до 1 декабря 2017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подпунктом "в" пункта 2 Национального плана противодействия коррупции на 2014 - 2015 годы, утвержденного </w:t>
      </w:r>
      <w:r>
        <w:rPr>
          <w:rStyle w:val="bookmark"/>
          <w:color w:val="333333"/>
          <w:sz w:val="27"/>
          <w:szCs w:val="27"/>
          <w:shd w:val="clear" w:color="auto" w:fill="FFD800"/>
        </w:rPr>
        <w:t>Указом</w:t>
      </w:r>
      <w:r>
        <w:rPr>
          <w:color w:val="333333"/>
          <w:sz w:val="27"/>
          <w:szCs w:val="27"/>
        </w:rPr>
        <w:t> Президента Российской Федерации </w:t>
      </w:r>
      <w:hyperlink r:id="rId12" w:tgtFrame="contents" w:history="1">
        <w:r>
          <w:rPr>
            <w:rStyle w:val="cmd"/>
            <w:color w:val="1111EE"/>
            <w:sz w:val="27"/>
            <w:szCs w:val="27"/>
            <w:u w:val="single"/>
          </w:rPr>
          <w:t>от 11 апреля 2014 г. № 226</w:t>
        </w:r>
      </w:hyperlink>
      <w:r>
        <w:rPr>
          <w:color w:val="333333"/>
          <w:sz w:val="27"/>
          <w:szCs w:val="27"/>
        </w:rPr>
        <w:t>, в целях заполнения и формирования в электронной форме справок о доходах, расходах, об имуществе и обязательствах имущественного характера;</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подпункта представить до 1 сентября 2017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г) обеспечить взаимодействие государственной информационной системы, указанной в подпункте "в"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д) продолжить работу:</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Доклад о результатах исполнения настоящего подпункта представить до 1 сентября 2017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е) обеспечить:</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подпункта представить до 1 октября 2017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ж) обеспечить совместно с Генеральной прокуратурой Российской Федерации подготовку:</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статьей 12 Федерального закона </w:t>
      </w:r>
      <w:hyperlink r:id="rId13" w:tgtFrame="contents" w:history="1">
        <w:r>
          <w:rPr>
            <w:rStyle w:val="cmd"/>
            <w:color w:val="1111EE"/>
            <w:sz w:val="27"/>
            <w:szCs w:val="27"/>
            <w:u w:val="single"/>
          </w:rPr>
          <w:t>от 25 декабря 2008 г. № 273-ФЗ</w:t>
        </w:r>
      </w:hyperlink>
      <w:r>
        <w:rPr>
          <w:color w:val="333333"/>
          <w:sz w:val="27"/>
          <w:szCs w:val="27"/>
        </w:rPr>
        <w:t>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подпункта представить до 1 июля 2017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природы коррупции и форм ее проявления в современном российском обществе;</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содержания конфликта интересов, его форм и способов урегулирования;</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снижения уровня бытовой коррупции.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подпункта представить до 1 августа 2017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статьей 13</w:t>
      </w:r>
      <w:r>
        <w:rPr>
          <w:rStyle w:val="w9"/>
          <w:color w:val="333333"/>
          <w:sz w:val="17"/>
          <w:szCs w:val="17"/>
        </w:rPr>
        <w:t>3</w:t>
      </w:r>
      <w:r>
        <w:rPr>
          <w:color w:val="333333"/>
          <w:sz w:val="27"/>
          <w:szCs w:val="27"/>
        </w:rPr>
        <w:t> Федерального закона </w:t>
      </w:r>
      <w:hyperlink r:id="rId14" w:tgtFrame="contents" w:history="1">
        <w:r>
          <w:rPr>
            <w:rStyle w:val="cmd"/>
            <w:color w:val="1111EE"/>
            <w:sz w:val="27"/>
            <w:szCs w:val="27"/>
            <w:u w:val="single"/>
          </w:rPr>
          <w:t>"О противодействии коррупции"</w:t>
        </w:r>
      </w:hyperlink>
      <w:r>
        <w:rPr>
          <w:color w:val="333333"/>
          <w:sz w:val="27"/>
          <w:szCs w:val="27"/>
        </w:rPr>
        <w:t>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к) совместно с Генеральной прокуратурой Российской Федерации рассмотреть вопросы:</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w:t>
      </w:r>
      <w:r>
        <w:rPr>
          <w:color w:val="333333"/>
          <w:sz w:val="27"/>
          <w:szCs w:val="27"/>
        </w:rPr>
        <w:lastRenderedPageBreak/>
        <w:t>созданных для выполнения задач, поставленных перед федеральными государственными органами;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о введении отдельных антикоррупционных стандартов для работников дочерних хозяйственных обществ государственных корпораций (компаний);</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о распространении на работников заказчиков, осуществляющих закупки в соответствии с Федеральным законом </w:t>
      </w:r>
      <w:hyperlink r:id="rId15" w:tgtFrame="contents" w:history="1">
        <w:r>
          <w:rPr>
            <w:rStyle w:val="cmd"/>
            <w:color w:val="1111EE"/>
            <w:sz w:val="27"/>
            <w:szCs w:val="27"/>
            <w:u w:val="single"/>
          </w:rPr>
          <w:t>от 5 апреля 2013 г. № 44-ФЗ</w:t>
        </w:r>
      </w:hyperlink>
      <w:r>
        <w:rPr>
          <w:color w:val="333333"/>
          <w:sz w:val="27"/>
          <w:szCs w:val="27"/>
        </w:rPr>
        <w:t>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подпункта представить до 1 ноября 2016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м) совместно с Генеральной прокуратурой Российской Федерации: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w:t>
      </w:r>
      <w:hyperlink r:id="rId16" w:tgtFrame="contents" w:history="1">
        <w:r>
          <w:rPr>
            <w:rStyle w:val="cmd"/>
            <w:color w:val="1111EE"/>
            <w:sz w:val="27"/>
            <w:szCs w:val="27"/>
            <w:u w:val="single"/>
          </w:rPr>
          <w:t>от 5 апреля 2013 г. № 44-ФЗ</w:t>
        </w:r>
      </w:hyperlink>
      <w:r>
        <w:rPr>
          <w:color w:val="333333"/>
          <w:sz w:val="27"/>
          <w:szCs w:val="27"/>
        </w:rPr>
        <w:t> "О контрактной системе в сфере закупок товаров, работ, услуг для обеспечения государственных и муниципальных нужд" и </w:t>
      </w:r>
      <w:hyperlink r:id="rId17" w:tgtFrame="contents" w:history="1">
        <w:r>
          <w:rPr>
            <w:rStyle w:val="cmd"/>
            <w:color w:val="1111EE"/>
            <w:sz w:val="27"/>
            <w:szCs w:val="27"/>
            <w:u w:val="single"/>
          </w:rPr>
          <w:t>от 18 июля 2011 г. № 223-ФЗ</w:t>
        </w:r>
      </w:hyperlink>
      <w:r>
        <w:rPr>
          <w:color w:val="333333"/>
          <w:sz w:val="27"/>
          <w:szCs w:val="27"/>
        </w:rPr>
        <w:t>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о мерах по предотвращению и урегулированию конфликта интересов, принятых лицами, замещающими государственные должности субъектов </w:t>
      </w:r>
      <w:r>
        <w:rPr>
          <w:color w:val="333333"/>
          <w:sz w:val="27"/>
          <w:szCs w:val="27"/>
        </w:rPr>
        <w:lastRenderedPageBreak/>
        <w:t>Российской Федерации, муниципальные должности, должности государственной и муниципальной службы;</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о состоянии внутреннего финансового аудита в федеральных государственных органах и мерах по его совершенствованию;</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о результатах работы институтов гражданского общества по антикоррупционному просвещению;</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б) организовать:</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3. Генеральной прокуратуре Российской Федерации: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провести проверки: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w:t>
      </w:r>
      <w:r>
        <w:rPr>
          <w:color w:val="333333"/>
          <w:sz w:val="27"/>
          <w:szCs w:val="27"/>
        </w:rPr>
        <w:lastRenderedPageBreak/>
        <w:t>интересов), ограничений, предусмотренных статьей 12 Федерального закона </w:t>
      </w:r>
      <w:hyperlink r:id="rId18" w:tgtFrame="contents" w:history="1">
        <w:r>
          <w:rPr>
            <w:rStyle w:val="cmd"/>
            <w:color w:val="1111EE"/>
            <w:sz w:val="27"/>
            <w:szCs w:val="27"/>
            <w:u w:val="single"/>
          </w:rPr>
          <w:t>"О противодействии коррупции"</w:t>
        </w:r>
      </w:hyperlink>
      <w:r>
        <w:rPr>
          <w:color w:val="333333"/>
          <w:sz w:val="27"/>
          <w:szCs w:val="27"/>
        </w:rPr>
        <w:t>, при заключении ими после увольнения с государственной или муниципальной службы трудовых и гражданско-правовых договоров;</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подпункта представить до 1 сентября 2017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б) обеспечить совместно с Министерством иностранных дел Российской Федерации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провести анализ практики информирования правоохранительными органами в соответствии с требованиями части 4</w:t>
      </w:r>
      <w:r>
        <w:rPr>
          <w:rStyle w:val="w9"/>
          <w:color w:val="333333"/>
          <w:sz w:val="17"/>
          <w:szCs w:val="17"/>
        </w:rPr>
        <w:t>1</w:t>
      </w:r>
      <w:r>
        <w:rPr>
          <w:color w:val="333333"/>
          <w:sz w:val="27"/>
          <w:szCs w:val="27"/>
        </w:rPr>
        <w:t> статьи 5 Федерального закона </w:t>
      </w:r>
      <w:hyperlink r:id="rId19" w:tgtFrame="contents" w:history="1">
        <w:r>
          <w:rPr>
            <w:rStyle w:val="cmd"/>
            <w:color w:val="1111EE"/>
            <w:sz w:val="27"/>
            <w:szCs w:val="27"/>
            <w:u w:val="single"/>
          </w:rPr>
          <w:t>"О противодействии коррупции"</w:t>
        </w:r>
      </w:hyperlink>
      <w:r>
        <w:rPr>
          <w:color w:val="333333"/>
          <w:sz w:val="27"/>
          <w:szCs w:val="27"/>
        </w:rPr>
        <w:t>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юрисдикций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w:t>
      </w:r>
      <w:r>
        <w:rPr>
          <w:color w:val="333333"/>
          <w:sz w:val="27"/>
          <w:szCs w:val="27"/>
        </w:rPr>
        <w:lastRenderedPageBreak/>
        <w:t>финансовыми инструментами гражданами Российской Федерации в случаях, предусмотренных федеральными законами.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6. Доклад о результатах исполнения пункта 5 настоящего Национального плана:</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а) руководителям федеральных государственных органов, за исключением руководителей органов, указанных в подпункте "б" настоящего пункта, Председателю Центрального банка Российской Федерации представить до </w:t>
      </w:r>
      <w:r>
        <w:rPr>
          <w:color w:val="333333"/>
          <w:sz w:val="27"/>
          <w:szCs w:val="27"/>
        </w:rPr>
        <w:lastRenderedPageBreak/>
        <w:t>15 ноября 2017 г. в президиум Совета при Президенте Российской Федерации по противодействию коррупции;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пункта 5 настоящего Национального плана.</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сентября 2016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б) оказывать содействие органам местного самоуправления в организации работы по противодействию коррупции;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з) продолжить работу:</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пунктом 11 </w:t>
      </w:r>
      <w:r>
        <w:rPr>
          <w:rStyle w:val="bookmark"/>
          <w:color w:val="333333"/>
          <w:sz w:val="27"/>
          <w:szCs w:val="27"/>
          <w:shd w:val="clear" w:color="auto" w:fill="FFD800"/>
        </w:rPr>
        <w:t>Указа</w:t>
      </w:r>
      <w:r>
        <w:rPr>
          <w:color w:val="333333"/>
          <w:sz w:val="27"/>
          <w:szCs w:val="27"/>
        </w:rPr>
        <w:t> Президента Российской Федерации от 1 апреля 2016 г. № </w:t>
      </w:r>
      <w:r>
        <w:rPr>
          <w:rStyle w:val="bookmark"/>
          <w:color w:val="333333"/>
          <w:sz w:val="27"/>
          <w:szCs w:val="27"/>
          <w:shd w:val="clear" w:color="auto" w:fill="FFD800"/>
        </w:rPr>
        <w:t>147</w:t>
      </w:r>
      <w:r>
        <w:rPr>
          <w:color w:val="333333"/>
          <w:sz w:val="27"/>
          <w:szCs w:val="27"/>
        </w:rPr>
        <w:t> "О Национальном плане противодействия коррупции на 2016 - 2017 годы".</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15 сентября 2017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12. Министерству внутренних дел Российской Федерации осуществить комплекс мероприятий, направленных:</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декабря 2017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13. Министерству иностранных дел Российской Федерации: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рабочей группы АТЭС по борьбе с коррупцией и обеспечению транспарентности;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рабочей группы по противодействию коррупции "Группы двадцати";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рабочей группы по противодействию коррупции государств - участников БРИКС;</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б) осуществлять:</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сотрудничество с Международной антикоррупционной академией;</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августа 2017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14. Министерству юстиции Российской Федерации: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w:t>
      </w:r>
      <w:hyperlink r:id="rId20" w:tgtFrame="contents" w:history="1">
        <w:r>
          <w:rPr>
            <w:rStyle w:val="cmd"/>
            <w:color w:val="1111EE"/>
            <w:sz w:val="27"/>
            <w:szCs w:val="27"/>
            <w:u w:val="single"/>
          </w:rPr>
          <w:t>Уголовно-процессуальный кодекс Российской Федерации</w:t>
        </w:r>
      </w:hyperlink>
      <w:r>
        <w:rPr>
          <w:color w:val="333333"/>
          <w:sz w:val="27"/>
          <w:szCs w:val="27"/>
        </w:rPr>
        <w:t>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июля 2017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ноября 2016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16. Рекомендовать органам исполнительной власти Республики Татарстан обеспечить проведение:</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июля 2017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17. Рекомендовать Государственной корпорации по атомной энергии "Росатом" совместно с другими государственными корпорациями (компаниями):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мониторинг реализации мер по противодействию коррупции в государственных корпорациях (компаниях) и их дочерних хозяйственных обществах.</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июня 2017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w:t>
      </w:r>
      <w:r>
        <w:rPr>
          <w:color w:val="333333"/>
          <w:sz w:val="27"/>
          <w:szCs w:val="27"/>
        </w:rPr>
        <w:lastRenderedPageBreak/>
        <w:t>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марта 2017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ноября 2017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июля 2017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21. Рекомендовать Общероссийской общественной организации "Союз журналистов России":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июля 2017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22. Рекомендовать:</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сентября 2017 г.</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413F37" w:rsidRDefault="00413F37" w:rsidP="00413F3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413F37" w:rsidRDefault="00413F37" w:rsidP="00413F37">
      <w:pPr>
        <w:pStyle w:val="c"/>
        <w:shd w:val="clear" w:color="auto" w:fill="FFFFFF"/>
        <w:spacing w:before="90" w:beforeAutospacing="0" w:after="90" w:afterAutospacing="0"/>
        <w:ind w:left="675" w:right="675"/>
        <w:jc w:val="center"/>
        <w:rPr>
          <w:color w:val="333333"/>
          <w:sz w:val="27"/>
          <w:szCs w:val="27"/>
        </w:rPr>
      </w:pPr>
      <w:r>
        <w:rPr>
          <w:color w:val="333333"/>
          <w:sz w:val="27"/>
          <w:szCs w:val="27"/>
        </w:rPr>
        <w:t>____________</w:t>
      </w:r>
    </w:p>
    <w:p w:rsidR="00C61095" w:rsidRDefault="00C61095">
      <w:bookmarkStart w:id="0" w:name="_GoBack"/>
      <w:bookmarkEnd w:id="0"/>
    </w:p>
    <w:sectPr w:rsidR="00C610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B6"/>
    <w:rsid w:val="00413F37"/>
    <w:rsid w:val="00AE52B6"/>
    <w:rsid w:val="00C61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3F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413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413F37"/>
  </w:style>
  <w:style w:type="character" w:customStyle="1" w:styleId="cmd">
    <w:name w:val="cmd"/>
    <w:basedOn w:val="a0"/>
    <w:rsid w:val="00413F37"/>
  </w:style>
  <w:style w:type="paragraph" w:customStyle="1" w:styleId="s">
    <w:name w:val="s"/>
    <w:basedOn w:val="a"/>
    <w:rsid w:val="00413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413F37"/>
  </w:style>
  <w:style w:type="paragraph" w:customStyle="1" w:styleId="c">
    <w:name w:val="c"/>
    <w:basedOn w:val="a"/>
    <w:rsid w:val="00413F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3F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413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413F37"/>
  </w:style>
  <w:style w:type="character" w:customStyle="1" w:styleId="cmd">
    <w:name w:val="cmd"/>
    <w:basedOn w:val="a0"/>
    <w:rsid w:val="00413F37"/>
  </w:style>
  <w:style w:type="paragraph" w:customStyle="1" w:styleId="s">
    <w:name w:val="s"/>
    <w:basedOn w:val="a"/>
    <w:rsid w:val="00413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413F37"/>
  </w:style>
  <w:style w:type="paragraph" w:customStyle="1" w:styleId="c">
    <w:name w:val="c"/>
    <w:basedOn w:val="a"/>
    <w:rsid w:val="00413F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393795&amp;backlink=1&amp;&amp;nd=102074277" TargetMode="External"/><Relationship Id="rId13" Type="http://schemas.openxmlformats.org/officeDocument/2006/relationships/hyperlink" Target="http://pravo.gov.ru/proxy/ips/?docbody=&amp;prevDoc=102393795&amp;backlink=1&amp;&amp;nd=102126657" TargetMode="External"/><Relationship Id="rId18" Type="http://schemas.openxmlformats.org/officeDocument/2006/relationships/hyperlink" Target="http://pravo.gov.ru/proxy/ips/?docbody=&amp;prevDoc=102393795&amp;backlink=1&amp;&amp;nd=10212665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ravo.gov.ru/proxy/ips/?docbody=&amp;prevDoc=102393795&amp;backlink=1&amp;&amp;nd=102164547" TargetMode="External"/><Relationship Id="rId12" Type="http://schemas.openxmlformats.org/officeDocument/2006/relationships/hyperlink" Target="http://pravo.gov.ru/proxy/ips/?docbody=&amp;prevDoc=102393795&amp;backlink=1&amp;&amp;nd=102348935" TargetMode="External"/><Relationship Id="rId17" Type="http://schemas.openxmlformats.org/officeDocument/2006/relationships/hyperlink" Target="http://pravo.gov.ru/proxy/ips/?docbody=&amp;prevDoc=102393795&amp;backlink=1&amp;&amp;nd=102149420" TargetMode="External"/><Relationship Id="rId2" Type="http://schemas.microsoft.com/office/2007/relationships/stylesWithEffects" Target="stylesWithEffects.xml"/><Relationship Id="rId16" Type="http://schemas.openxmlformats.org/officeDocument/2006/relationships/hyperlink" Target="http://pravo.gov.ru/proxy/ips/?docbody=&amp;prevDoc=102393795&amp;backlink=1&amp;&amp;nd=102164547" TargetMode="External"/><Relationship Id="rId20" Type="http://schemas.openxmlformats.org/officeDocument/2006/relationships/hyperlink" Target="http://pravo.gov.ru/proxy/ips/?docbody=&amp;prevDoc=102393795&amp;backlink=1&amp;&amp;nd=102073942" TargetMode="External"/><Relationship Id="rId1" Type="http://schemas.openxmlformats.org/officeDocument/2006/relationships/styles" Target="styles.xml"/><Relationship Id="rId6" Type="http://schemas.openxmlformats.org/officeDocument/2006/relationships/hyperlink" Target="http://pravo.gov.ru/proxy/ips/?docbody=&amp;prevDoc=102393795&amp;backlink=1&amp;&amp;nd=102137438" TargetMode="External"/><Relationship Id="rId11" Type="http://schemas.openxmlformats.org/officeDocument/2006/relationships/hyperlink" Target="http://pravo.gov.ru/proxy/ips/?docbody=&amp;prevDoc=102393795&amp;backlink=1&amp;&amp;nd=102161337" TargetMode="External"/><Relationship Id="rId5" Type="http://schemas.openxmlformats.org/officeDocument/2006/relationships/hyperlink" Target="http://pravo.gov.ru/proxy/ips/?docbody=&amp;prevDoc=102393795&amp;backlink=1&amp;&amp;nd=102126657" TargetMode="External"/><Relationship Id="rId15" Type="http://schemas.openxmlformats.org/officeDocument/2006/relationships/hyperlink" Target="http://pravo.gov.ru/proxy/ips/?docbody=&amp;prevDoc=102393795&amp;backlink=1&amp;&amp;nd=102164547" TargetMode="External"/><Relationship Id="rId10" Type="http://schemas.openxmlformats.org/officeDocument/2006/relationships/hyperlink" Target="http://pravo.gov.ru/proxy/ips/?docbody=&amp;prevDoc=102393795&amp;backlink=1&amp;&amp;nd=102137438" TargetMode="External"/><Relationship Id="rId19" Type="http://schemas.openxmlformats.org/officeDocument/2006/relationships/hyperlink" Target="http://pravo.gov.ru/proxy/ips/?docbody=&amp;prevDoc=102393795&amp;backlink=1&amp;&amp;nd=102126657" TargetMode="External"/><Relationship Id="rId4" Type="http://schemas.openxmlformats.org/officeDocument/2006/relationships/webSettings" Target="webSettings.xml"/><Relationship Id="rId9" Type="http://schemas.openxmlformats.org/officeDocument/2006/relationships/hyperlink" Target="http://pravo.gov.ru/proxy/ips/?docbody=&amp;prevDoc=102393795&amp;backlink=1&amp;&amp;nd=102164449" TargetMode="External"/><Relationship Id="rId14" Type="http://schemas.openxmlformats.org/officeDocument/2006/relationships/hyperlink" Target="http://pravo.gov.ru/proxy/ips/?docbody=&amp;prevDoc=102393795&amp;backlink=1&amp;&amp;nd=10212665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7116</Words>
  <Characters>40562</Characters>
  <Application>Microsoft Office Word</Application>
  <DocSecurity>0</DocSecurity>
  <Lines>338</Lines>
  <Paragraphs>95</Paragraphs>
  <ScaleCrop>false</ScaleCrop>
  <Company>Home</Company>
  <LinksUpToDate>false</LinksUpToDate>
  <CharactersWithSpaces>47583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Андрон</dc:creator>
  <cp:keywords/>
  <dc:description/>
  <cp:lastModifiedBy>Андрон</cp:lastModifiedBy>
  <cp:revision>2</cp:revision>
  <dcterms:created xsi:type="dcterms:W3CDTF">2021-03-22T18:46:00Z</dcterms:created>
  <dcterms:modified xsi:type="dcterms:W3CDTF">2021-03-22T18:46:00Z</dcterms:modified>
</cp:coreProperties>
</file>