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>Проект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>Главе Республики Тыва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FF0000"/>
          <w:sz w:val="28"/>
        </w:rPr>
      </w:pPr>
      <w:proofErr w:type="spellStart"/>
      <w:r w:rsidRPr="00B2383F">
        <w:rPr>
          <w:rFonts w:ascii="Times New Roman" w:eastAsia="Calibri" w:hAnsi="Times New Roman" w:cs="Times New Roman"/>
          <w:sz w:val="28"/>
        </w:rPr>
        <w:t>Ш.В.Кара-оолу</w:t>
      </w:r>
      <w:proofErr w:type="spellEnd"/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Уважаемый </w:t>
      </w:r>
      <w:proofErr w:type="spellStart"/>
      <w:r w:rsidRPr="00B2383F">
        <w:rPr>
          <w:rFonts w:ascii="Times New Roman" w:eastAsia="Calibri" w:hAnsi="Times New Roman" w:cs="Times New Roman"/>
          <w:sz w:val="28"/>
        </w:rPr>
        <w:t>Шолбан</w:t>
      </w:r>
      <w:proofErr w:type="spellEnd"/>
      <w:r w:rsidRPr="00B2383F">
        <w:rPr>
          <w:rFonts w:ascii="Times New Roman" w:eastAsia="Calibri" w:hAnsi="Times New Roman" w:cs="Times New Roman"/>
          <w:sz w:val="28"/>
        </w:rPr>
        <w:t xml:space="preserve"> Валерьевич!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       Во исполнение пункта 3 перечня поручений Президента Российской Федерации от 9 мая 2020 г. № Пр-791 по итогам встречи с участниками Всероссийской акции взаимопомощи #МЫВМЕСТЕ 30 апреля 2020 г. направляю для согласования проект письма, </w:t>
      </w:r>
      <w:r w:rsidRPr="00B2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адресованный Президенту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3F" w:rsidRPr="00B2383F" w:rsidRDefault="00B2383F" w:rsidP="00B2383F">
      <w:pPr>
        <w:tabs>
          <w:tab w:val="left" w:pos="77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      Приложение: на ____ л. в 1 экз.</w:t>
      </w:r>
    </w:p>
    <w:p w:rsidR="00B2383F" w:rsidRPr="00B2383F" w:rsidRDefault="00B2383F" w:rsidP="00B2383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spacing w:line="252" w:lineRule="auto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     Заместитель Председателя</w:t>
      </w:r>
    </w:p>
    <w:p w:rsidR="00B2383F" w:rsidRPr="00B2383F" w:rsidRDefault="00B2383F" w:rsidP="00B2383F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 Правительства Республики Тыва-</w:t>
      </w:r>
    </w:p>
    <w:p w:rsidR="00B2383F" w:rsidRPr="00B2383F" w:rsidRDefault="00B2383F" w:rsidP="00B2383F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2383F">
        <w:rPr>
          <w:rFonts w:ascii="Times New Roman" w:eastAsia="Calibri" w:hAnsi="Times New Roman" w:cs="Times New Roman"/>
          <w:sz w:val="28"/>
        </w:rPr>
        <w:t xml:space="preserve"> министр юстиции Республики Тыва                                                               </w:t>
      </w:r>
      <w:proofErr w:type="spellStart"/>
      <w:r w:rsidRPr="00B2383F">
        <w:rPr>
          <w:rFonts w:ascii="Times New Roman" w:eastAsia="Calibri" w:hAnsi="Times New Roman" w:cs="Times New Roman"/>
          <w:sz w:val="28"/>
        </w:rPr>
        <w:t>А.Г.Оюн</w:t>
      </w:r>
      <w:proofErr w:type="spellEnd"/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2383F" w:rsidRPr="00B2383F" w:rsidRDefault="00B2383F" w:rsidP="00B2383F">
      <w:pPr>
        <w:tabs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2383F">
        <w:rPr>
          <w:rFonts w:ascii="Times New Roman" w:eastAsia="Calibri" w:hAnsi="Times New Roman" w:cs="Times New Roman"/>
          <w:sz w:val="18"/>
          <w:szCs w:val="18"/>
        </w:rPr>
        <w:t>Исп.Овсянников</w:t>
      </w:r>
      <w:proofErr w:type="spellEnd"/>
      <w:r w:rsidRPr="00B2383F">
        <w:rPr>
          <w:rFonts w:ascii="Times New Roman" w:eastAsia="Calibri" w:hAnsi="Times New Roman" w:cs="Times New Roman"/>
          <w:sz w:val="18"/>
          <w:szCs w:val="18"/>
        </w:rPr>
        <w:t xml:space="preserve"> Е.Ю</w:t>
      </w:r>
    </w:p>
    <w:p w:rsidR="00B2383F" w:rsidRPr="00B2383F" w:rsidRDefault="00B2383F" w:rsidP="00B2383F">
      <w:pPr>
        <w:tabs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2383F">
        <w:rPr>
          <w:rFonts w:ascii="Times New Roman" w:eastAsia="Calibri" w:hAnsi="Times New Roman" w:cs="Times New Roman"/>
          <w:sz w:val="18"/>
          <w:szCs w:val="18"/>
        </w:rPr>
        <w:t>Тел.3-21-81</w:t>
      </w:r>
    </w:p>
    <w:p w:rsidR="00B2383F" w:rsidRDefault="00B2383F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383F" w:rsidRDefault="00B2383F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Президенту</w:t>
      </w: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Путину</w:t>
      </w:r>
      <w:r w:rsidRPr="007A3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В.В.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Глубокоуважаемый Владимир Владимирович!</w:t>
      </w:r>
    </w:p>
    <w:p w:rsidR="00DF7B3C" w:rsidRDefault="00DF7B3C" w:rsidP="00DF7B3C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77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Направляю информацию </w:t>
      </w:r>
      <w:r w:rsidRPr="00A56FA4">
        <w:rPr>
          <w:rFonts w:ascii="Times New Roman" w:hAnsi="Times New Roman" w:cs="Times New Roman"/>
          <w:sz w:val="28"/>
        </w:rPr>
        <w:t xml:space="preserve">об исполнении </w:t>
      </w:r>
      <w:r>
        <w:rPr>
          <w:rFonts w:ascii="Times New Roman" w:hAnsi="Times New Roman" w:cs="Times New Roman"/>
          <w:sz w:val="28"/>
        </w:rPr>
        <w:t xml:space="preserve">пункта 3 </w:t>
      </w:r>
      <w:r w:rsidRPr="00A56FA4">
        <w:rPr>
          <w:rFonts w:ascii="Times New Roman" w:hAnsi="Times New Roman" w:cs="Times New Roman"/>
          <w:sz w:val="28"/>
        </w:rPr>
        <w:t>перечня поручений Президента Российской Федерации от 9 мая 2020 г. № Пр-791 по итогам встречи с участниками Всероссийской акции взаимопомощи #МЫВМЕСТЕ 30 апреля 2020 г.</w:t>
      </w:r>
    </w:p>
    <w:p w:rsidR="00DF7B3C" w:rsidRDefault="00DF7B3C" w:rsidP="00DF7B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Приложение: на ____ л. в 1 экз.</w:t>
      </w:r>
    </w:p>
    <w:p w:rsidR="00DF7B3C" w:rsidRPr="00DB462B" w:rsidRDefault="00DF7B3C" w:rsidP="00DF7B3C">
      <w:pPr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F7B3C" w:rsidRDefault="00DF7B3C" w:rsidP="00DF7B3C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Республики Тыва                                                                                Ш.Кара-</w:t>
      </w:r>
      <w:proofErr w:type="spellStart"/>
      <w:r>
        <w:rPr>
          <w:rFonts w:ascii="Times New Roman" w:hAnsi="Times New Roman" w:cs="Times New Roman"/>
          <w:sz w:val="28"/>
        </w:rPr>
        <w:t>оол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P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7B3C">
        <w:rPr>
          <w:rFonts w:ascii="Times New Roman" w:hAnsi="Times New Roman" w:cs="Times New Roman"/>
          <w:sz w:val="18"/>
          <w:szCs w:val="18"/>
        </w:rPr>
        <w:t>Исп.Овсянников</w:t>
      </w:r>
      <w:proofErr w:type="spellEnd"/>
      <w:r w:rsidRPr="00DF7B3C">
        <w:rPr>
          <w:rFonts w:ascii="Times New Roman" w:hAnsi="Times New Roman" w:cs="Times New Roman"/>
          <w:sz w:val="18"/>
          <w:szCs w:val="18"/>
        </w:rPr>
        <w:t xml:space="preserve"> Е.Ю</w:t>
      </w:r>
    </w:p>
    <w:p w:rsidR="00DF7B3C" w:rsidRPr="00DF7B3C" w:rsidRDefault="00DF7B3C" w:rsidP="00DF7B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DF7B3C">
        <w:rPr>
          <w:rFonts w:ascii="Times New Roman" w:hAnsi="Times New Roman" w:cs="Times New Roman"/>
          <w:sz w:val="18"/>
          <w:szCs w:val="18"/>
        </w:rPr>
        <w:t>Тел.8(39422)3-21-81</w:t>
      </w: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F7B3C" w:rsidRDefault="00DF7B3C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07D9F" w:rsidRPr="00707D9F" w:rsidRDefault="00113EF9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D9F" w:rsidRPr="00707D9F">
        <w:rPr>
          <w:rFonts w:ascii="Times New Roman" w:hAnsi="Times New Roman" w:cs="Times New Roman"/>
          <w:sz w:val="28"/>
          <w:szCs w:val="28"/>
        </w:rPr>
        <w:t>нформация</w:t>
      </w:r>
    </w:p>
    <w:p w:rsidR="00707D9F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A4F">
        <w:rPr>
          <w:rFonts w:ascii="Times New Roman" w:hAnsi="Times New Roman" w:cs="Times New Roman"/>
          <w:sz w:val="28"/>
          <w:szCs w:val="28"/>
        </w:rPr>
        <w:t>о исполнению пункта 3 перечня поручений Президента Российской Федерации от 9 мая 2020 г. № Пр-791 по итогам встречи Президента Российской Федерации с участниками Всероссийской акции взаимопомощи «МЫВМЕСТЕ» 30 апреля 2020 г</w:t>
      </w:r>
      <w:r w:rsidR="006C6F38">
        <w:rPr>
          <w:rFonts w:ascii="Times New Roman" w:hAnsi="Times New Roman" w:cs="Times New Roman"/>
          <w:sz w:val="28"/>
          <w:szCs w:val="28"/>
        </w:rPr>
        <w:t>.</w:t>
      </w:r>
    </w:p>
    <w:p w:rsidR="00707D9F" w:rsidRDefault="00707D9F" w:rsidP="00707D9F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07D9F" w:rsidRPr="000D5305" w:rsidRDefault="00707D9F" w:rsidP="0070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305">
        <w:rPr>
          <w:rFonts w:ascii="Times New Roman" w:hAnsi="Times New Roman" w:cs="Times New Roman"/>
          <w:b/>
          <w:i/>
          <w:sz w:val="28"/>
          <w:szCs w:val="28"/>
        </w:rPr>
        <w:t>а) разработать и реализовать налоговые, имущественные и иные меры поддержки социально ориентированных некоммерческих организаций, указанных в пункте 1 настоящего поручений»:</w:t>
      </w:r>
    </w:p>
    <w:p w:rsidR="00A11B1E" w:rsidRDefault="005022B4" w:rsidP="0050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Правительством Республики Тыва в качестве имущественной поддержки социально ориентированных некоммерческих организаций принято постановление от 27 марта 2019 года № 140, утвердившее Правила формирования, ведения, обязательного опубликования перечня государственного имущества Республики Тыва, свободного от прав третьих лиц (за исключением имущественных прав некоммерческих организаций) которое может быть предоставлено СОНО во владение и (или) пользование на долгосрочной основе, и Правила предоставления государственного имущества Республики Тыва, свободного от прав третьих лиц, (за исключением имущественных прав некоммерческих организаций) которое может быть предоставлено СОНО во владение и (или) пользование на долгосрочной основе.</w:t>
      </w:r>
    </w:p>
    <w:p w:rsidR="00A11B1E" w:rsidRPr="00A11B1E" w:rsidRDefault="00A11B1E" w:rsidP="00A11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постановления Правительства Республики Тыва от 21 июля 2020 года № 328 «О внесении изменений в приложение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нужд Республики Тыва» участники закупок, в том числе социально-ориентированные некоммерческие организации, по определенной категории закупок освобождаются от дополнительных финансовых нагрузок, связанных с исполнением контрактов. </w:t>
      </w:r>
    </w:p>
    <w:p w:rsidR="005022B4" w:rsidRDefault="005022B4" w:rsidP="005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63789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от 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</w:t>
      </w:r>
      <w:r w:rsidRPr="00163789">
        <w:rPr>
          <w:rFonts w:ascii="Times New Roman" w:eastAsia="Calibri" w:hAnsi="Times New Roman" w:cs="Times New Roman"/>
          <w:sz w:val="28"/>
          <w:szCs w:val="28"/>
        </w:rPr>
        <w:t>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63789">
        <w:rPr>
          <w:rFonts w:ascii="Times New Roman" w:eastAsia="Calibri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 на региональном уровне Агентством по делам национальностей Республики Тыва разработан</w:t>
      </w:r>
      <w:r w:rsidR="00A11B1E">
        <w:rPr>
          <w:rFonts w:ascii="Times New Roman" w:eastAsia="Calibri" w:hAnsi="Times New Roman" w:cs="Times New Roman"/>
          <w:sz w:val="28"/>
          <w:szCs w:val="28"/>
        </w:rPr>
        <w:t xml:space="preserve"> и отправлен на согласование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Правительства </w:t>
      </w:r>
      <w:r w:rsidRPr="00487935">
        <w:rPr>
          <w:rFonts w:ascii="Times New Roman" w:eastAsia="Calibri" w:hAnsi="Times New Roman" w:cs="Times New Roman"/>
          <w:sz w:val="28"/>
          <w:szCs w:val="28"/>
        </w:rPr>
        <w:t xml:space="preserve">Республики Тыва «О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487935">
        <w:rPr>
          <w:rFonts w:ascii="Times New Roman" w:eastAsia="Calibri" w:hAnsi="Times New Roman" w:cs="Times New Roman"/>
          <w:sz w:val="28"/>
          <w:szCs w:val="28"/>
        </w:rPr>
        <w:t>комплекса мер по поддержке социально ориентированных некоммерческих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  <w:r w:rsidRPr="00487935">
        <w:rPr>
          <w:rFonts w:ascii="Times New Roman" w:eastAsia="Calibri" w:hAnsi="Times New Roman" w:cs="Times New Roman"/>
          <w:sz w:val="28"/>
          <w:szCs w:val="28"/>
        </w:rPr>
        <w:t xml:space="preserve"> в период распространения коронавир</w:t>
      </w:r>
      <w:r w:rsidR="00A11B1E">
        <w:rPr>
          <w:rFonts w:ascii="Times New Roman" w:eastAsia="Calibri" w:hAnsi="Times New Roman" w:cs="Times New Roman"/>
          <w:sz w:val="28"/>
          <w:szCs w:val="28"/>
        </w:rPr>
        <w:t>уса».</w:t>
      </w:r>
    </w:p>
    <w:p w:rsidR="00A11B1E" w:rsidRPr="00A11B1E" w:rsidRDefault="005022B4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B1E">
        <w:rPr>
          <w:rFonts w:ascii="Times New Roman" w:hAnsi="Times New Roman" w:cs="Times New Roman"/>
          <w:sz w:val="28"/>
          <w:szCs w:val="28"/>
        </w:rPr>
        <w:t xml:space="preserve">Согласно Закону Республики Тыва от 27 февраля </w:t>
      </w:r>
      <w:r w:rsidR="00A11B1E" w:rsidRPr="009136A2">
        <w:rPr>
          <w:rFonts w:ascii="Times New Roman" w:hAnsi="Times New Roman" w:cs="Times New Roman"/>
          <w:sz w:val="28"/>
          <w:szCs w:val="28"/>
        </w:rPr>
        <w:t>2020</w:t>
      </w:r>
      <w:r w:rsidR="00A11B1E">
        <w:rPr>
          <w:rFonts w:ascii="Times New Roman" w:hAnsi="Times New Roman" w:cs="Times New Roman"/>
          <w:sz w:val="28"/>
          <w:szCs w:val="28"/>
        </w:rPr>
        <w:t xml:space="preserve"> г.</w:t>
      </w:r>
      <w:r w:rsidR="00A11B1E" w:rsidRPr="009136A2">
        <w:rPr>
          <w:rFonts w:ascii="Times New Roman" w:hAnsi="Times New Roman" w:cs="Times New Roman"/>
          <w:sz w:val="28"/>
          <w:szCs w:val="28"/>
        </w:rPr>
        <w:t xml:space="preserve"> № 573-ЗРТ </w:t>
      </w:r>
      <w:r w:rsidR="00A11B1E">
        <w:rPr>
          <w:rFonts w:ascii="Times New Roman" w:hAnsi="Times New Roman" w:cs="Times New Roman"/>
          <w:sz w:val="28"/>
          <w:szCs w:val="28"/>
        </w:rPr>
        <w:t>«</w:t>
      </w:r>
      <w:r w:rsidR="00A11B1E" w:rsidRPr="009136A2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Тыва </w:t>
      </w:r>
      <w:r w:rsidR="00A11B1E">
        <w:rPr>
          <w:rFonts w:ascii="Times New Roman" w:hAnsi="Times New Roman" w:cs="Times New Roman"/>
          <w:sz w:val="28"/>
          <w:szCs w:val="28"/>
        </w:rPr>
        <w:t>«</w:t>
      </w:r>
      <w:r w:rsidR="00A11B1E" w:rsidRPr="009136A2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A11B1E">
        <w:rPr>
          <w:rFonts w:ascii="Times New Roman" w:hAnsi="Times New Roman" w:cs="Times New Roman"/>
          <w:sz w:val="28"/>
          <w:szCs w:val="28"/>
        </w:rPr>
        <w:t xml:space="preserve">» органами исполнительной власти Республики Тыва изысканы дополнительные средства на оказание государственной грантовой поддержки социально ориентированных некоммерческих организаций. Таким образом общая сумма по состоянию на конец июля 2020 года составляет </w:t>
      </w:r>
      <w:r w:rsidR="00A11B1E" w:rsidRPr="0048793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3 850,0 тыс. рублей</w:t>
      </w:r>
      <w:r w:rsidR="00A11B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707D9F" w:rsidRPr="00B07C2B" w:rsidRDefault="005022B4" w:rsidP="0050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7D9F" w:rsidRPr="0048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07D9F" w:rsidRPr="0048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некоммерческих организаций </w:t>
      </w:r>
      <w:r w:rsidR="00707D9F" w:rsidRPr="00487935">
        <w:rPr>
          <w:rFonts w:ascii="Times New Roman" w:eastAsia="Calibri" w:hAnsi="Times New Roman" w:cs="Times New Roman"/>
          <w:sz w:val="28"/>
          <w:szCs w:val="28"/>
        </w:rPr>
        <w:t>Агентством по делам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ациональностей Республики Тыва </w:t>
      </w:r>
      <w:r w:rsidR="00707D9F" w:rsidRPr="00487935">
        <w:rPr>
          <w:rFonts w:ascii="Times New Roman" w:eastAsia="Calibri" w:hAnsi="Times New Roman" w:cs="Times New Roman"/>
          <w:sz w:val="28"/>
          <w:szCs w:val="28"/>
        </w:rPr>
        <w:t>р</w:t>
      </w:r>
      <w:r w:rsidR="00707D9F" w:rsidRPr="00487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екомендовано оказать государственную финансовую поддержку на реализацию проектов следующим некоммерческим организациям:</w:t>
      </w:r>
      <w:r w:rsidR="0011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9F" w:rsidRPr="00487935">
        <w:rPr>
          <w:rFonts w:ascii="Times New Roman" w:eastAsia="Calibri" w:hAnsi="Times New Roman" w:cs="Times New Roman"/>
          <w:sz w:val="28"/>
          <w:szCs w:val="28"/>
        </w:rPr>
        <w:t>Всероссийского общественного движения «Волонтеры Победы»</w:t>
      </w:r>
      <w:r w:rsidR="00113E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7D9F" w:rsidRPr="0048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содействия развитию тувинского </w:t>
      </w:r>
      <w:r w:rsidR="00707D9F" w:rsidRPr="00487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кинематографа «Ц</w:t>
      </w:r>
      <w:r w:rsidR="0011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Азия </w:t>
      </w:r>
      <w:proofErr w:type="spellStart"/>
      <w:r w:rsidR="00113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Синема</w:t>
      </w:r>
      <w:proofErr w:type="spellEnd"/>
      <w:r w:rsidR="0011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7D9F" w:rsidRPr="00B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Тувинской региональной общественной организации «Ассоциация психологов Тувы»</w:t>
      </w:r>
      <w:r w:rsidR="0011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EF9" w:rsidRPr="00612612" w:rsidRDefault="00612612" w:rsidP="006126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07D9F" w:rsidRDefault="00707D9F" w:rsidP="009C7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б) реализовать меры дополнительной поддержки государственных и негосударственных стационарных организаций социального обслуживания и их сотрудников:</w:t>
      </w:r>
    </w:p>
    <w:p w:rsidR="009C781E" w:rsidRPr="009C781E" w:rsidRDefault="00707D9F" w:rsidP="009C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781E" w:rsidRPr="009C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республике функционируют 9 организаций социального обслуживания граждан пожилого возраста и инвалидов. В связи с ограничительными мерами связанные с распространением новой коронавирусной инфекции организации социального обслуживания, начиная с 15 апреля 2020 года по настоящее время, функционируют в условиях карантина. На 23 июля 2020 года в режиме полной самоизоляции </w:t>
      </w:r>
      <w:r w:rsidR="00A1090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продолжают находится</w:t>
      </w:r>
      <w:r w:rsidR="009C781E" w:rsidRPr="009C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846 получателей социальных услуг и 166 обеспечивающих сотрудников. </w:t>
      </w:r>
    </w:p>
    <w:p w:rsidR="009C781E" w:rsidRPr="009C781E" w:rsidRDefault="009C781E" w:rsidP="009C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оказания дополнительной поддержки стационарных организации социального обслуживания и их сотрудников организованы поставки продуктов питания, медицинские изделия и препараты, также индивидуальные средства защиты для персонала и получателей социальных услуг в объеме 22 373,0 тыс. рублей за счет средств республиканского бюджета и внебюджетных источников. С работниками заключены дополнительные соглашения, которые предусматривают проживание по месту работы, обеспечение питанием, повышение оплаты труда за сверхурочную работу и работу в ночное время в период пребывания в условиях закрытого режима. </w:t>
      </w:r>
      <w:r w:rsidR="008C2611" w:rsidRPr="009C781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</w:t>
      </w:r>
      <w:r w:rsidRPr="009C78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установлена единовременная денежная выплата в размере 12 130 рублей без учета районного коэффициента и серверной процентной надбавки за счет федеральных выплат и внебюджетных источников. Выплаты стимулирующего характера за апрель, май, июнь 2020 года выплачены в полном объеме в сумме 39 393,1 тыс. рублей.</w:t>
      </w:r>
    </w:p>
    <w:p w:rsidR="00707D9F" w:rsidRPr="00076F1C" w:rsidRDefault="00707D9F" w:rsidP="009C7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Республики Тыва негосударственные стационарные организации социального обслуживания, оказывающие социальные услуги населению отсутствуют. </w:t>
      </w:r>
    </w:p>
    <w:p w:rsidR="00707D9F" w:rsidRPr="0046423D" w:rsidRDefault="00707D9F" w:rsidP="0070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D9F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в) «предусмотреть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собственности»:</w:t>
      </w:r>
      <w:r w:rsidRPr="0047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9F" w:rsidRPr="009C781E" w:rsidRDefault="00707D9F" w:rsidP="009C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23FE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Республики Тыва от 03 апреля 2020 г. № 135-р «О дополнительной поддержке субъектов малого и среднего предпринимательства», распоряжения Правительства Республики Тыва от 10 апреля 2020 г. № 148-р «О внесении изменений в распоряжение Правительства Республики Тыва от 3 апреля 2020 г. № 135-р» установлены меры имущественной поддержки субъектов малого и среднего предпринимательства в период пандемии с 1 апреля 2020 года до особого распоряжения.</w:t>
      </w:r>
      <w:r w:rsidR="009C781E">
        <w:rPr>
          <w:rFonts w:ascii="Times New Roman" w:hAnsi="Times New Roman" w:cs="Times New Roman"/>
          <w:sz w:val="28"/>
          <w:szCs w:val="28"/>
        </w:rPr>
        <w:t xml:space="preserve"> </w:t>
      </w:r>
      <w:r w:rsidR="009C781E" w:rsidRPr="009C781E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На текущую дату всеми муниципальными образованиями Республики Тыва приняты аналогичные нормативно-правовые акты в отношении муниципального имущества.</w:t>
      </w:r>
      <w:r w:rsidR="009C781E">
        <w:rPr>
          <w:rFonts w:ascii="Times New Roman" w:hAnsi="Times New Roman" w:cs="Times New Roman"/>
          <w:sz w:val="28"/>
          <w:szCs w:val="28"/>
        </w:rPr>
        <w:t xml:space="preserve"> </w:t>
      </w:r>
      <w:r w:rsidR="008C2611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По </w:t>
      </w:r>
      <w:r w:rsidR="008C2611" w:rsidRPr="009C781E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предварительной оценке, </w:t>
      </w:r>
      <w:r w:rsidR="009C781E" w:rsidRPr="009C781E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объем выпадающих доходов консолидированного бюджета Республики Тыва в 2020 г. по освобождению субъектов МСП от уплаты арендных платежей составит 13,9 млн. рублей, таким образом, </w:t>
      </w:r>
      <w:r w:rsidR="009C781E" w:rsidRPr="009C781E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lastRenderedPageBreak/>
        <w:t>мерами поддержки воспользуются порядка 415 арендаторов</w:t>
      </w:r>
      <w:r w:rsidR="00401754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 из числа субъектов малого и среднего предпринимательства</w:t>
      </w:r>
      <w:r w:rsidR="009C781E" w:rsidRPr="009C781E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.</w:t>
      </w:r>
    </w:p>
    <w:p w:rsidR="00707D9F" w:rsidRPr="002D23FE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FE">
        <w:rPr>
          <w:rFonts w:ascii="Times New Roman" w:hAnsi="Times New Roman" w:cs="Times New Roman"/>
          <w:sz w:val="28"/>
          <w:szCs w:val="28"/>
        </w:rPr>
        <w:tab/>
        <w:t>Все нежилые помещения республиканской собственности, переданные социально ориентированным некоммерческим организациям, переданы в безвозмездное поль</w:t>
      </w:r>
      <w:r w:rsidR="009C781E">
        <w:rPr>
          <w:rFonts w:ascii="Times New Roman" w:hAnsi="Times New Roman" w:cs="Times New Roman"/>
          <w:sz w:val="28"/>
          <w:szCs w:val="28"/>
        </w:rPr>
        <w:t>зование, т.е. такие организации арендную плату не вносят</w:t>
      </w:r>
      <w:r w:rsidRPr="002D23FE">
        <w:rPr>
          <w:rFonts w:ascii="Times New Roman" w:hAnsi="Times New Roman" w:cs="Times New Roman"/>
          <w:sz w:val="28"/>
          <w:szCs w:val="28"/>
        </w:rPr>
        <w:t>. На сегодняшний день 8 некоммерческим социально ориентированным организациям в безвозмездное пользование предоставлены помещения в городе Кызыле</w:t>
      </w:r>
      <w:r w:rsidR="009C781E">
        <w:rPr>
          <w:rFonts w:ascii="Times New Roman" w:hAnsi="Times New Roman" w:cs="Times New Roman"/>
          <w:sz w:val="28"/>
          <w:szCs w:val="28"/>
        </w:rPr>
        <w:t xml:space="preserve"> с согласия Министерства земельных и имущественных отношений</w:t>
      </w:r>
      <w:r w:rsidRPr="002D23FE">
        <w:rPr>
          <w:rFonts w:ascii="Times New Roman" w:hAnsi="Times New Roman" w:cs="Times New Roman"/>
          <w:sz w:val="28"/>
          <w:szCs w:val="28"/>
        </w:rPr>
        <w:t>.</w:t>
      </w:r>
    </w:p>
    <w:p w:rsidR="00707D9F" w:rsidRPr="00470A39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D9F" w:rsidRDefault="00707D9F" w:rsidP="00707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>г) обеспечить своевременную оплату социальных услуг некоммерческих организаций и сохранение объема закупок таких услуг, в первую очередь услуг по оказанию медико-социальной и психолого-педагогической помощи детям-инвалидам, в целях своевременного оказания нуждающимся категориям граждан, находящихся на самоизоляции, психолого-педагогической и социальной помощи</w:t>
      </w:r>
    </w:p>
    <w:p w:rsidR="00707D9F" w:rsidRDefault="00707D9F" w:rsidP="00707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Некоммерческим организациям оплата за оказанные социальные услуги не предоставляется, в связи с отсутствием такого предоставления нуждающимся категориям граждан, находящихся на самоизоляции. </w:t>
      </w:r>
    </w:p>
    <w:p w:rsidR="00707D9F" w:rsidRPr="00076F1C" w:rsidRDefault="00707D9F" w:rsidP="0070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D9F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sz w:val="28"/>
          <w:szCs w:val="28"/>
        </w:rPr>
        <w:tab/>
      </w:r>
      <w:r w:rsidRPr="00470A39">
        <w:rPr>
          <w:rFonts w:ascii="Times New Roman" w:hAnsi="Times New Roman" w:cs="Times New Roman"/>
          <w:i/>
          <w:sz w:val="28"/>
          <w:szCs w:val="28"/>
        </w:rPr>
        <w:t>д) внести в соглашения 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соглашениям;</w:t>
      </w:r>
    </w:p>
    <w:p w:rsidR="00707D9F" w:rsidRPr="00100C2D" w:rsidRDefault="00707D9F" w:rsidP="0070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реестр Мин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истерства труда и социальной политики </w:t>
      </w: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Тыва </w:t>
      </w:r>
      <w:r w:rsid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включены 1</w:t>
      </w:r>
      <w:r w:rsidR="00100C2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некоммерческих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изаций</w:t>
      </w:r>
      <w:r w:rsidR="006E10AA" w:rsidRP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E10AA" w:rsidRPr="004642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поставщиков социальных услуг</w:t>
      </w:r>
      <w:r w:rsidR="006E10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0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Соглашения </w:t>
      </w:r>
      <w:r w:rsidR="00100C2D" w:rsidRPr="00100C2D">
        <w:rPr>
          <w:rFonts w:ascii="Times New Roman" w:hAnsi="Times New Roman" w:cs="Times New Roman"/>
          <w:sz w:val="28"/>
          <w:szCs w:val="28"/>
        </w:rPr>
        <w:t>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</w:t>
      </w:r>
      <w:r w:rsidR="00100C2D">
        <w:rPr>
          <w:rFonts w:ascii="Times New Roman" w:hAnsi="Times New Roman" w:cs="Times New Roman"/>
          <w:sz w:val="28"/>
          <w:szCs w:val="28"/>
        </w:rPr>
        <w:t xml:space="preserve"> не заключались.</w:t>
      </w:r>
    </w:p>
    <w:p w:rsidR="00707D9F" w:rsidRPr="00470A39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D9F" w:rsidRPr="00470A39" w:rsidRDefault="00707D9F" w:rsidP="00707D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A39">
        <w:rPr>
          <w:rFonts w:ascii="Times New Roman" w:hAnsi="Times New Roman" w:cs="Times New Roman"/>
          <w:i/>
          <w:sz w:val="28"/>
          <w:szCs w:val="28"/>
        </w:rPr>
        <w:tab/>
        <w:t>е) обеспечить социально ориентированным некоммерческим организациям, оказывающим в период распространения новой коронавирусной инфекции (COVID-19) прямую социальную поддержку гражданам, либо осуществляющим деятельность в сфере социального обслуживания граждан, возможность продолжить свою деятельность с учетом введения ограничительных мер в связи с распространением такой инфекции.</w:t>
      </w:r>
    </w:p>
    <w:p w:rsidR="00106CDD" w:rsidRPr="00257DFA" w:rsidRDefault="00106CDD" w:rsidP="0010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большинство сотрудников и членов некоммерчески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находятся в режиме самоизоляции. В период ограничительных мер волонтерами оказывается помощь в первую очередь в доставке продуктов питания первой необходимости, медицинских изделий и препаратов лицам пожилого возраста и инвалидам и семьями имеющих детей-инвалидов за отчетный перио</w:t>
      </w:r>
      <w:r w:rsidR="00A52DF5">
        <w:rPr>
          <w:rFonts w:ascii="Times New Roman" w:eastAsia="Times New Roman" w:hAnsi="Times New Roman" w:cs="Times New Roman"/>
          <w:sz w:val="28"/>
          <w:szCs w:val="24"/>
          <w:lang w:eastAsia="ru-RU"/>
        </w:rPr>
        <w:t>д волонтерами обслужено 16 000 че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ловек.</w:t>
      </w:r>
    </w:p>
    <w:p w:rsidR="00106CDD" w:rsidRPr="00257DFA" w:rsidRDefault="00106CDD" w:rsidP="00106C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FA">
        <w:rPr>
          <w:rFonts w:ascii="Times New Roman" w:eastAsia="Calibri" w:hAnsi="Times New Roman" w:cs="Times New Roman"/>
          <w:sz w:val="28"/>
          <w:szCs w:val="28"/>
        </w:rPr>
        <w:t>Советом молодых специалистов социальной сферы при Министерстве труда и социальной политики Республики Тыва по состоя</w:t>
      </w:r>
      <w:r w:rsidR="00A52DF5">
        <w:rPr>
          <w:rFonts w:ascii="Times New Roman" w:eastAsia="Calibri" w:hAnsi="Times New Roman" w:cs="Times New Roman"/>
          <w:sz w:val="28"/>
          <w:szCs w:val="28"/>
        </w:rPr>
        <w:t>нию на 23 июл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2020 г. оказана социальная и бытовая помощь пожилым граждан в условиях самоизоляции, в том числе организованы </w:t>
      </w:r>
      <w:r w:rsidR="008C2611">
        <w:rPr>
          <w:rFonts w:ascii="Times New Roman" w:eastAsia="Calibri" w:hAnsi="Times New Roman" w:cs="Times New Roman"/>
          <w:b/>
          <w:sz w:val="28"/>
          <w:szCs w:val="28"/>
        </w:rPr>
        <w:t>1326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 обходов, по результатам которого за помощью обратились </w:t>
      </w:r>
      <w:r w:rsidR="008C26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167</w:t>
      </w:r>
      <w:r w:rsidRPr="00257DFA">
        <w:rPr>
          <w:rFonts w:ascii="Times New Roman" w:eastAsia="Calibri" w:hAnsi="Times New Roman" w:cs="Times New Roman"/>
          <w:b/>
          <w:sz w:val="28"/>
          <w:szCs w:val="28"/>
        </w:rPr>
        <w:t xml:space="preserve"> чел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., на сегодняшний день все заявки добровольцами оформлены и отработаны, в том числе </w:t>
      </w:r>
      <w:r w:rsidRPr="00257DFA">
        <w:rPr>
          <w:rFonts w:ascii="Times New Roman" w:eastAsia="Calibri" w:hAnsi="Times New Roman" w:cs="Times New Roman"/>
          <w:i/>
          <w:sz w:val="28"/>
          <w:szCs w:val="28"/>
        </w:rPr>
        <w:t>по направлениям:</w:t>
      </w:r>
    </w:p>
    <w:p w:rsidR="00106CDD" w:rsidRPr="00420025" w:rsidRDefault="00106CDD" w:rsidP="00106CD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>доставка пр</w:t>
      </w:r>
      <w:r w:rsidR="008C2611">
        <w:rPr>
          <w:rFonts w:ascii="Times New Roman" w:eastAsia="Calibri" w:hAnsi="Times New Roman" w:cs="Times New Roman"/>
          <w:sz w:val="28"/>
          <w:szCs w:val="28"/>
        </w:rPr>
        <w:t>одуктов питания и лекарств – 132</w:t>
      </w:r>
      <w:r w:rsidRPr="00420025">
        <w:rPr>
          <w:rFonts w:ascii="Times New Roman" w:eastAsia="Calibri" w:hAnsi="Times New Roman" w:cs="Times New Roman"/>
          <w:sz w:val="28"/>
          <w:szCs w:val="28"/>
        </w:rPr>
        <w:t xml:space="preserve"> чел., из них 70 чел. (53%) помощь в</w:t>
      </w:r>
      <w:r>
        <w:rPr>
          <w:rFonts w:ascii="Times New Roman" w:eastAsia="Calibri" w:hAnsi="Times New Roman" w:cs="Times New Roman"/>
          <w:sz w:val="28"/>
          <w:szCs w:val="28"/>
        </w:rPr>
        <w:t>олонтерами оказана неоднократно;</w:t>
      </w:r>
      <w:r w:rsidRPr="00420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CDD" w:rsidRPr="00420025" w:rsidRDefault="00106CDD" w:rsidP="00106CD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 xml:space="preserve">оказание психологической помощи компетентными </w:t>
      </w:r>
      <w:r>
        <w:rPr>
          <w:rFonts w:ascii="Times New Roman" w:eastAsia="Calibri" w:hAnsi="Times New Roman" w:cs="Times New Roman"/>
          <w:sz w:val="28"/>
          <w:szCs w:val="28"/>
        </w:rPr>
        <w:t>специалистами бесплатно – (19%);</w:t>
      </w:r>
    </w:p>
    <w:p w:rsidR="00106CDD" w:rsidRPr="00420025" w:rsidRDefault="00106CDD" w:rsidP="00106CD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>юридическая помощь компетентными специал</w:t>
      </w:r>
      <w:r>
        <w:rPr>
          <w:rFonts w:ascii="Times New Roman" w:eastAsia="Calibri" w:hAnsi="Times New Roman" w:cs="Times New Roman"/>
          <w:sz w:val="28"/>
          <w:szCs w:val="28"/>
        </w:rPr>
        <w:t>истами бесплатно – 2 (1%);</w:t>
      </w:r>
    </w:p>
    <w:p w:rsidR="00923B0A" w:rsidRPr="008C2611" w:rsidRDefault="00106CDD" w:rsidP="00707D9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>содействие в оплате ЖКХ бесплатно –1 (0,8%).</w:t>
      </w:r>
    </w:p>
    <w:sectPr w:rsidR="00923B0A" w:rsidRPr="008C2611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207"/>
    <w:multiLevelType w:val="hybridMultilevel"/>
    <w:tmpl w:val="CED2C3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C203B"/>
    <w:multiLevelType w:val="hybridMultilevel"/>
    <w:tmpl w:val="828E16C4"/>
    <w:lvl w:ilvl="0" w:tplc="6DDCE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9F"/>
    <w:rsid w:val="0004554E"/>
    <w:rsid w:val="000928AE"/>
    <w:rsid w:val="000D5305"/>
    <w:rsid w:val="00100C2D"/>
    <w:rsid w:val="00106CDD"/>
    <w:rsid w:val="00113EF9"/>
    <w:rsid w:val="001C38E5"/>
    <w:rsid w:val="002059F2"/>
    <w:rsid w:val="00252D66"/>
    <w:rsid w:val="00401754"/>
    <w:rsid w:val="005022B4"/>
    <w:rsid w:val="005E3E4C"/>
    <w:rsid w:val="00612612"/>
    <w:rsid w:val="006C6F38"/>
    <w:rsid w:val="006E10AA"/>
    <w:rsid w:val="006E6849"/>
    <w:rsid w:val="00707D9F"/>
    <w:rsid w:val="00727117"/>
    <w:rsid w:val="0078373C"/>
    <w:rsid w:val="007A714D"/>
    <w:rsid w:val="007B1D3E"/>
    <w:rsid w:val="008777CA"/>
    <w:rsid w:val="008C2611"/>
    <w:rsid w:val="00954F28"/>
    <w:rsid w:val="009C781E"/>
    <w:rsid w:val="00A10904"/>
    <w:rsid w:val="00A11B1E"/>
    <w:rsid w:val="00A52DF5"/>
    <w:rsid w:val="00B07C2B"/>
    <w:rsid w:val="00B2383F"/>
    <w:rsid w:val="00D4636B"/>
    <w:rsid w:val="00DC0322"/>
    <w:rsid w:val="00DF7B3C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2589"/>
  <w15:chartTrackingRefBased/>
  <w15:docId w15:val="{84B3201C-2C7B-4EE0-BC74-C45DEA4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2020-07-23T11:48:00Z</cp:lastPrinted>
  <dcterms:created xsi:type="dcterms:W3CDTF">2020-07-23T11:55:00Z</dcterms:created>
  <dcterms:modified xsi:type="dcterms:W3CDTF">2020-10-12T10:56:00Z</dcterms:modified>
</cp:coreProperties>
</file>