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5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 «Ключевое слово»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Организатором конкурса является Федеральное агентство по делам национальностей.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Оператором конкурса является АО «Издательский дом «Комсомольская правда».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Сроки проведения конкурса – с 6 сентября по 15 октября 2019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 Цели: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1.1.1. Выявление и общественное признание заслуг выд</w:t>
      </w:r>
      <w:r>
        <w:rPr>
          <w:rFonts w:ascii="Times New Roman" w:hAnsi="Times New Roman" w:cs="Times New Roman"/>
          <w:sz w:val="28"/>
          <w:szCs w:val="28"/>
        </w:rPr>
        <w:t>ающихся специалистов в сфере со</w:t>
      </w:r>
      <w:r w:rsidRPr="00CE45D2">
        <w:rPr>
          <w:rFonts w:ascii="Times New Roman" w:hAnsi="Times New Roman" w:cs="Times New Roman"/>
          <w:sz w:val="28"/>
          <w:szCs w:val="28"/>
        </w:rPr>
        <w:t>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 Задачи: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1.2.1. Поощрение лучших проектов, связанных с сохранением языкового многообразия на территории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1.2.3. Создание дополнительной формы работы по сохранению культурной идентичности народов России и ее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1.2.4. Определение и поощрение лучших практик, влияющих на процессы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lastRenderedPageBreak/>
        <w:t>2. Участники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2.1. Участвовать в конкурсе совершеннолетние граждане и юридические лица 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2.2. Для участия в конкурсе соискатели представляют: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заявку по форме, прилагаемой к настоящему Положению;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2.3. Соискатель может подать заявку на одну из представленных номинаций по своему усмотрению.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2.4. Участники конкурса несут ответственность за нарушение законодательства Российской Федерации об авторских и смежных правах.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3. Требования к заявке и документации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3.1. Заявка на соискание премии подается по форме (Приложение 1) и должна включать в себя следующую информацию: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Название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Номинация, в которую подаётся проект;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Автор и/или авторский коллектив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Описание и суть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Проблематика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Цели и задачи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Показатели результативности проекта (количественные/качественные);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Данные, характеризующие общественную значимость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Территория реализации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Целевые аудитории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• Контактная информация.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3.2. Описание проекта не должно превышать объём стандартных 10 (десяти) страниц формата А4 (иллюстрации приветствуются), а для презентаций в формате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- не более 12 (двенадцати) слайдов (включая таблицы, диаграммы и пр.). Презентации дублируются в формате PDF.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шрифта - 12;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межстрочного интервала 1,5;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печатного поля (по всем сторонам листа) - не менее 1,3 см.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Объём приложений и вспомогательных материалов к описанию проекта 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3.3. Заявки направляются на электронный адрес: </w:t>
      </w:r>
      <w:r w:rsidRPr="00CE45D2">
        <w:rPr>
          <w:rFonts w:ascii="Times New Roman" w:hAnsi="Times New Roman" w:cs="Times New Roman"/>
          <w:b/>
          <w:sz w:val="28"/>
          <w:szCs w:val="28"/>
          <w:u w:val="single"/>
        </w:rPr>
        <w:t>konkurs@phkp.ru</w:t>
      </w:r>
      <w:r w:rsidRPr="00CE45D2">
        <w:rPr>
          <w:rFonts w:ascii="Times New Roman" w:hAnsi="Times New Roman" w:cs="Times New Roman"/>
          <w:sz w:val="28"/>
          <w:szCs w:val="28"/>
        </w:rPr>
        <w:t>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3.4. Заявки, поступившие на конкурс, не возвращаются и не рецензируются.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3.5. Срок подачи заявок: </w:t>
      </w:r>
      <w:r w:rsidRPr="00CE45D2">
        <w:rPr>
          <w:rFonts w:ascii="Times New Roman" w:hAnsi="Times New Roman" w:cs="Times New Roman"/>
          <w:b/>
          <w:sz w:val="28"/>
          <w:szCs w:val="28"/>
        </w:rPr>
        <w:t>с 6 сентября по 15 октября</w:t>
      </w:r>
      <w:r w:rsidRPr="00CE45D2">
        <w:rPr>
          <w:rFonts w:ascii="Times New Roman" w:hAnsi="Times New Roman" w:cs="Times New Roman"/>
          <w:sz w:val="28"/>
          <w:szCs w:val="28"/>
        </w:rPr>
        <w:t xml:space="preserve"> 2019 года. Проекты, направленные после окончания срока подачи заявок, на конкурс не принимаются.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3.6. Подробная информация о ходе конкурса будет размещаться на официальном сайте Федерального агентства по делам национальностей в сети Интернет www.fadn.gov.ru.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4. Экспертный совет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4.1. Экспертный совет конкурса (далее - Экспертный совет) осуществляет оценку конкурсных проектов, предоставляемых на соискание Премии, а также организационно-методическую помощь участникам в ходе проведения конкурса.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4.2. Основной функционал Экспертного совета - профессиональный анализ и беспристрастная оценка работ, предоставляемых на соискание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4.3. Экспертный совет формируется ФАДН России в количестве 10 человек.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4.4. В состав Экспертного совета входят общественные деятели, а также деятели в области науки, образования и культуры.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4.5. Соглашаясь на работу в Экспертном совете Премии, эксперты автоматически принимают требования и нормы настоящего Положения.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4.6. Каждый из членов Экспертного совета обязан ознакомиться с проектами, вошедшими в шорт-лист, чтобы иметь возможность принять квалифицированное решение о присуждении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4.7. 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4.8. Член Экспертного совета не может оценивать проекты в номинации, если в ней заявлен проект, к которому он (или организация, которую он пр</w:t>
      </w:r>
      <w:r>
        <w:rPr>
          <w:rFonts w:ascii="Times New Roman" w:hAnsi="Times New Roman" w:cs="Times New Roman"/>
          <w:sz w:val="28"/>
          <w:szCs w:val="28"/>
        </w:rPr>
        <w:t>едставляет) имеет прямое отноше</w:t>
      </w:r>
      <w:r w:rsidRPr="00CE45D2">
        <w:rPr>
          <w:rFonts w:ascii="Times New Roman" w:hAnsi="Times New Roman" w:cs="Times New Roman"/>
          <w:sz w:val="28"/>
          <w:szCs w:val="28"/>
        </w:rPr>
        <w:t>ние.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5.1. Подведение итогов конкурса и определение его победителей осуществляется Экспертным советом в период с 15 октября по 23 октября 2019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5.2. Дистанционное голосование членов Экспертного совета является первым этапом подведения итогов конкурса и обеспечивает всем проектам участников равные условия в соискании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Сложность целей и значимость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Аналитическая проработка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Креативность, оригинальность замысла и осуществления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Качество воплощения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Достижение заявленных целей, выполнение поставленных задач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Актуальность и общенациональная значимость проекта (максимально 100 баллов).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Рекомендуемая экспертная градуировка при выставлении оценок: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0-30 баллов - полное отсутствие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31-50 баллов - низкая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51-70 баллов - средняя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71-90 баллов - высокая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91-100 баллов - высшая степень практической и методической ценности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600. Количество баллов всех членов Экспертного совета по каждому соискателю суммируется.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По итогам голосования из проектов, набравших наибольшее количество баллов, формируется шорт-лист (до 10 проектов в каждой номинации).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5.3. По итогам обсуждения проектов Экспертный совет голосованием определяют победителя в каждой из номинаций. Решение принимается простым большинством голосов Экспертного совета, присутствующих на заседании.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6. Объявление результатов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6.1. Итоги конкурса оглашаются Экспертным советом по окончании обсуждения, доводятся до сведения победителей конкурса и публикуются в периодично печатном издании, а также в сетевых изданиях и на сайте ФАДН России не позднее пяти дней после подведения итогов.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6.2. Организатор конкурса определяет сроки и порядок вручения награды победителям, о чем информирует их согласно контактной информации, указанной в заявке.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7. Порядок награждения участников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7.1. Лауреату Премии в каждой номинации вручается диплом, памятный подарок.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7.2. Если лауреат конкурса не может присутствовать на церемонии вручения дипломов, диплом и памятный подарок высылается ему в порядке, определяемом по соглашению с ним.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8. Номинации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8.1. «Лучший мультимедийный проект», «Лучший издательский проект», «Лучший научный проект», «Лучшая социальная инициатива», «За сохранение малых языков», «За особые заслуги» и специальная номинация «Социально ответственный бизнес».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8.2. </w:t>
      </w:r>
      <w:r w:rsidRPr="00CE45D2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 в 2018-2019 гг.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теоретические работы, учебные пособия, исторические исследования, публицистические и художественные произведения, популяризирующие профессиональную сферу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опубликованные научные труды и циклы статей, научные исследования, курсы лекций и т.д. Значимость вклада деятелей науки в сохранение языкового многообразия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«Лучшая социальная инициатива».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представителями социально-ориентированного предпринимательства, вкладывающими собственные средства в работу по сохранению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сохранение малых языков».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реализацию проектов, направленных на сохранение малых языков Российской Федерации.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особые заслуги в деле сохранения языкового многообразия в России.</w:t>
      </w:r>
    </w:p>
    <w:p w:rsidR="008D427E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компаниям за активную поддержку проектов, направленных на сохранение и развитие языкового многообразия народов России.</w:t>
      </w:r>
    </w:p>
    <w:sectPr w:rsidR="008D427E" w:rsidRPr="00C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77"/>
    <w:rsid w:val="000D4A77"/>
    <w:rsid w:val="008D427E"/>
    <w:rsid w:val="00B672A7"/>
    <w:rsid w:val="00C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0BB96-1FD0-4630-B4A2-D9AB85F1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 Е.Т.</dc:creator>
  <cp:keywords/>
  <dc:description/>
  <cp:lastModifiedBy>АДН</cp:lastModifiedBy>
  <cp:revision>2</cp:revision>
  <dcterms:created xsi:type="dcterms:W3CDTF">2019-10-07T03:02:00Z</dcterms:created>
  <dcterms:modified xsi:type="dcterms:W3CDTF">2019-10-07T03:02:00Z</dcterms:modified>
</cp:coreProperties>
</file>